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265F" w:rsidR="0002265F" w:rsidP="0002265F" w:rsidRDefault="0002265F" w14:paraId="29E404F3" w14:textId="77777777">
      <w:pPr>
        <w:pStyle w:val="Texto"/>
        <w:spacing w:before="0" w:after="0" w:line="240" w:lineRule="auto"/>
        <w:jc w:val="center"/>
        <w:rPr>
          <w:b/>
          <w:bCs/>
          <w:sz w:val="24"/>
        </w:rPr>
      </w:pPr>
      <w:r w:rsidRPr="0002265F">
        <w:rPr>
          <w:b/>
          <w:bCs/>
          <w:sz w:val="24"/>
        </w:rPr>
        <w:t>Circular Externa</w:t>
      </w:r>
    </w:p>
    <w:p w:rsidRPr="0002265F" w:rsidR="0002265F" w:rsidP="0002265F" w:rsidRDefault="0002265F" w14:paraId="16D25E2B" w14:textId="77777777">
      <w:pPr>
        <w:pStyle w:val="Texto"/>
        <w:spacing w:before="0" w:after="0" w:line="240" w:lineRule="auto"/>
        <w:jc w:val="center"/>
        <w:rPr>
          <w:sz w:val="24"/>
        </w:rPr>
      </w:pPr>
      <w:r w:rsidRPr="0002265F">
        <w:rPr>
          <w:sz w:val="24"/>
        </w:rPr>
        <w:t>27 de julio del 2023</w:t>
      </w:r>
    </w:p>
    <w:sdt>
      <w:sdtPr>
        <w:rPr>
          <w:sz w:val="24"/>
        </w:rPr>
        <w:alias w:val="Consecutivo"/>
        <w:tag w:val="Consecutivo"/>
        <w:id w:val="2052717023"/>
        <w:placeholder>
          <w:docPart w:val="09F91F1BD9444D26BCA3EACB0818C2AE"/>
        </w:placeholder>
        <w:text/>
      </w:sdtPr>
      <w:sdtEndPr/>
      <w:sdtContent>
        <w:p w:rsidRPr="0002265F" w:rsidR="00181ABF" w:rsidP="0002265F" w:rsidRDefault="00181ABF" w14:paraId="7023148F" w14:textId="77777777">
          <w:pPr>
            <w:tabs>
              <w:tab w:val="left" w:pos="2843"/>
            </w:tabs>
            <w:spacing w:line="240" w:lineRule="auto"/>
            <w:jc w:val="center"/>
            <w:rPr>
              <w:sz w:val="24"/>
            </w:rPr>
          </w:pPr>
          <w:r>
            <w:t>SGF-1860-2023</w:t>
          </w:r>
        </w:p>
      </w:sdtContent>
    </w:sdt>
    <w:p w:rsidRPr="0002265F" w:rsidR="00181ABF" w:rsidP="0002265F" w:rsidRDefault="00C01CAD" w14:paraId="0CD8AFAF" w14:textId="3E7C8CF3">
      <w:pPr>
        <w:tabs>
          <w:tab w:val="left" w:pos="2843"/>
        </w:tabs>
        <w:spacing w:line="240" w:lineRule="auto"/>
        <w:jc w:val="center"/>
        <w:rPr>
          <w:sz w:val="24"/>
        </w:rPr>
      </w:pPr>
      <w:sdt>
        <w:sdtPr>
          <w:rPr>
            <w:sz w:val="24"/>
          </w:rPr>
          <w:alias w:val="Confidencialidad"/>
          <w:tag w:val="Confidencialidad"/>
          <w:id w:val="1447896894"/>
          <w:placeholder>
            <w:docPart w:val="9860352CD383450896223B1977E0972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2265F" w:rsidR="0002265F">
            <w:rPr>
              <w:sz w:val="24"/>
            </w:rPr>
            <w:t>SGF-PUBLICO</w:t>
          </w:r>
        </w:sdtContent>
      </w:sdt>
    </w:p>
    <w:p w:rsidRPr="0002265F" w:rsidR="00181ABF" w:rsidP="0002265F" w:rsidRDefault="00181ABF" w14:paraId="6FD87841" w14:textId="4B382BBB">
      <w:pPr>
        <w:tabs>
          <w:tab w:val="left" w:pos="2843"/>
        </w:tabs>
        <w:spacing w:line="240" w:lineRule="auto"/>
        <w:jc w:val="center"/>
        <w:rPr>
          <w:sz w:val="24"/>
        </w:rPr>
      </w:pPr>
    </w:p>
    <w:p w:rsidRPr="0002265F" w:rsidR="00604CFD" w:rsidP="00604CFD" w:rsidRDefault="00604CFD" w14:paraId="5A9B3954" w14:textId="77777777">
      <w:pPr>
        <w:widowControl w:val="0"/>
        <w:spacing w:line="240" w:lineRule="auto"/>
        <w:ind w:left="34" w:right="86"/>
        <w:contextualSpacing/>
        <w:outlineLvl w:val="0"/>
        <w:rPr>
          <w:b/>
          <w:sz w:val="24"/>
          <w:lang w:val="es-CR"/>
        </w:rPr>
      </w:pPr>
      <w:r w:rsidRPr="0002265F">
        <w:rPr>
          <w:b/>
          <w:sz w:val="24"/>
          <w:lang w:val="es-CR"/>
        </w:rPr>
        <w:t xml:space="preserve">Dirigida a: </w:t>
      </w:r>
    </w:p>
    <w:p w:rsidRPr="0002265F" w:rsidR="00604CFD" w:rsidP="00604CFD" w:rsidRDefault="00604CFD" w14:paraId="0FF33D56" w14:textId="77777777">
      <w:pPr>
        <w:widowControl w:val="0"/>
        <w:spacing w:line="240" w:lineRule="auto"/>
        <w:ind w:left="34" w:right="86"/>
        <w:contextualSpacing/>
        <w:outlineLvl w:val="0"/>
        <w:rPr>
          <w:b/>
          <w:sz w:val="24"/>
          <w:lang w:val="es-CR"/>
        </w:rPr>
      </w:pPr>
    </w:p>
    <w:p w:rsidRPr="0002265F" w:rsidR="00604CFD" w:rsidP="00604CFD" w:rsidRDefault="00604CFD" w14:paraId="0184BC5A"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Bancos Comerciales del Estado</w:t>
      </w:r>
    </w:p>
    <w:p w:rsidRPr="0002265F" w:rsidR="00604CFD" w:rsidP="00604CFD" w:rsidRDefault="00604CFD" w14:paraId="5C3A6D55"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Bancos Creados por Leyes Especiales</w:t>
      </w:r>
    </w:p>
    <w:p w:rsidRPr="0002265F" w:rsidR="00604CFD" w:rsidP="00604CFD" w:rsidRDefault="00604CFD" w14:paraId="48814F44"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Bancos Privados</w:t>
      </w:r>
    </w:p>
    <w:p w:rsidRPr="0002265F" w:rsidR="00604CFD" w:rsidP="00604CFD" w:rsidRDefault="00604CFD" w14:paraId="23CAAC89"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Empresas Financieras no Bancarias</w:t>
      </w:r>
    </w:p>
    <w:p w:rsidRPr="0002265F" w:rsidR="00604CFD" w:rsidP="00604CFD" w:rsidRDefault="00604CFD" w14:paraId="3149CC87"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Otras Entidades Financieras</w:t>
      </w:r>
    </w:p>
    <w:p w:rsidRPr="0002265F" w:rsidR="00604CFD" w:rsidP="00604CFD" w:rsidRDefault="00604CFD" w14:paraId="773818D4"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Organizaciones Cooperativas de Ahorro y Crédito</w:t>
      </w:r>
    </w:p>
    <w:p w:rsidRPr="0002265F" w:rsidR="00604CFD" w:rsidP="00604CFD" w:rsidRDefault="00604CFD" w14:paraId="3E1D694A"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Asociaciones Mutualistas de Ahorro y Crédito</w:t>
      </w:r>
    </w:p>
    <w:p w:rsidRPr="0002265F" w:rsidR="00604CFD" w:rsidP="00604CFD" w:rsidRDefault="00604CFD" w14:paraId="095D017F" w14:textId="77777777">
      <w:pPr>
        <w:widowControl w:val="0"/>
        <w:numPr>
          <w:ilvl w:val="0"/>
          <w:numId w:val="3"/>
        </w:numPr>
        <w:spacing w:line="240" w:lineRule="auto"/>
        <w:ind w:left="567" w:right="86" w:hanging="567"/>
        <w:contextualSpacing/>
        <w:rPr>
          <w:b/>
          <w:sz w:val="24"/>
          <w:lang w:val="es-CR" w:eastAsia="es-ES"/>
        </w:rPr>
      </w:pPr>
      <w:r w:rsidRPr="0002265F">
        <w:rPr>
          <w:b/>
          <w:sz w:val="24"/>
          <w:lang w:val="es-CR" w:eastAsia="es-ES"/>
        </w:rPr>
        <w:t>Secretaría Técnica Banca para el Desarrollo</w:t>
      </w:r>
    </w:p>
    <w:p w:rsidRPr="0002265F" w:rsidR="00604CFD" w:rsidP="00604CFD" w:rsidRDefault="00604CFD" w14:paraId="500F0ECC" w14:textId="77777777">
      <w:pPr>
        <w:widowControl w:val="0"/>
        <w:spacing w:line="240" w:lineRule="auto"/>
        <w:ind w:left="567" w:right="86"/>
        <w:contextualSpacing/>
        <w:rPr>
          <w:b/>
          <w:sz w:val="24"/>
          <w:lang w:val="es-CR" w:eastAsia="es-ES"/>
        </w:rPr>
      </w:pPr>
    </w:p>
    <w:p w:rsidRPr="0002265F" w:rsidR="00604CFD" w:rsidP="00604CFD" w:rsidRDefault="00604CFD" w14:paraId="6CB781A5" w14:textId="77777777">
      <w:pPr>
        <w:pStyle w:val="Texto"/>
        <w:spacing w:before="0" w:after="0" w:line="240" w:lineRule="auto"/>
        <w:contextualSpacing/>
        <w:rPr>
          <w:b/>
          <w:sz w:val="24"/>
          <w:lang w:val="es-CR"/>
        </w:rPr>
      </w:pPr>
    </w:p>
    <w:p w:rsidRPr="0002265F" w:rsidR="00604CFD" w:rsidP="00604CFD" w:rsidRDefault="00604CFD" w14:paraId="56F59977" w14:textId="77777777">
      <w:pPr>
        <w:pStyle w:val="Default"/>
        <w:ind w:left="993" w:hanging="993"/>
        <w:contextualSpacing/>
        <w:jc w:val="both"/>
        <w:rPr>
          <w:rFonts w:ascii="Cambria" w:hAnsi="Cambria"/>
          <w:bCs/>
          <w:color w:val="auto"/>
        </w:rPr>
      </w:pPr>
      <w:r w:rsidRPr="0002265F">
        <w:rPr>
          <w:rFonts w:ascii="Cambria" w:hAnsi="Cambria"/>
          <w:b/>
          <w:color w:val="auto"/>
        </w:rPr>
        <w:t>Asunto:</w:t>
      </w:r>
      <w:r w:rsidRPr="0002265F">
        <w:rPr>
          <w:rFonts w:ascii="Cambria" w:hAnsi="Cambria"/>
          <w:b/>
          <w:color w:val="auto"/>
        </w:rPr>
        <w:tab/>
      </w:r>
      <w:r w:rsidRPr="0002265F">
        <w:rPr>
          <w:rFonts w:ascii="Cambria" w:hAnsi="Cambria"/>
          <w:bCs/>
          <w:color w:val="auto"/>
        </w:rPr>
        <w:t>Publicar la tercera versión de los documentos para la captura de la Información de la Clase de Datos Crediticia, Clase de Datos Garantías, Tablas relacionadas a créditos, XML y XSD ajustados al Reglamento sobre Cálculo de Estimaciones Crediticias (Acuerdo CONASSIF 14-21) el cual rige a partir del 1° de enero de 2024; además de informar sobre el proceso de apertura del Sistema de Captura y verificación de carga de datos (SICVECA) ante el inicio del periodo de pruebas, 01 de agosto 2023.</w:t>
      </w:r>
    </w:p>
    <w:p w:rsidRPr="0002265F" w:rsidR="00604CFD" w:rsidP="00604CFD" w:rsidRDefault="00604CFD" w14:paraId="270D5441" w14:textId="77777777">
      <w:pPr>
        <w:spacing w:before="120" w:after="120" w:line="240" w:lineRule="auto"/>
        <w:ind w:right="483"/>
        <w:rPr>
          <w:b/>
          <w:sz w:val="24"/>
          <w:lang w:val="es-CR"/>
        </w:rPr>
      </w:pPr>
    </w:p>
    <w:p w:rsidRPr="0002265F" w:rsidR="00604CFD" w:rsidP="00604CFD" w:rsidRDefault="00604CFD" w14:paraId="45661C47" w14:textId="77777777">
      <w:pPr>
        <w:spacing w:before="120" w:after="120" w:line="240" w:lineRule="auto"/>
        <w:ind w:right="483"/>
        <w:rPr>
          <w:b/>
          <w:sz w:val="24"/>
          <w:lang w:val="es-CR"/>
        </w:rPr>
      </w:pPr>
      <w:r w:rsidRPr="0002265F">
        <w:rPr>
          <w:b/>
          <w:sz w:val="24"/>
          <w:lang w:val="es-CR"/>
        </w:rPr>
        <w:t>Consideraciones Generales</w:t>
      </w:r>
    </w:p>
    <w:p w:rsidRPr="0002265F" w:rsidR="00604CFD" w:rsidP="00604CFD" w:rsidRDefault="00604CFD" w14:paraId="7957A163" w14:textId="77777777">
      <w:pPr>
        <w:pStyle w:val="Prrafodelista"/>
        <w:numPr>
          <w:ilvl w:val="0"/>
          <w:numId w:val="4"/>
        </w:numPr>
        <w:spacing w:before="120" w:after="120" w:line="240" w:lineRule="auto"/>
        <w:ind w:left="351" w:hanging="357"/>
        <w:contextualSpacing w:val="0"/>
        <w:jc w:val="both"/>
        <w:rPr>
          <w:rFonts w:ascii="Cambria" w:hAnsi="Cambria" w:cs="Times New Roman"/>
          <w:sz w:val="24"/>
          <w:szCs w:val="24"/>
        </w:rPr>
      </w:pPr>
      <w:bookmarkStart w:name="_Hlk127871550" w:id="0"/>
      <w:r w:rsidRPr="0002265F">
        <w:rPr>
          <w:rFonts w:ascii="Cambria" w:hAnsi="Cambria" w:cs="Times New Roman"/>
          <w:sz w:val="24"/>
          <w:szCs w:val="24"/>
        </w:rPr>
        <w:t>El Consejo Nacional de Supervisión del Sistema Financiero, en los artículos 8 y 9, de las actas de las sesiones 1699-2021 y 1700-2021, celebradas el 11 y 15 de noviembre de 2021, aprobó el Reglamento sobre cálculo de Estimaciones Crediticias, el cual rige a partir del 1° de enero de 2024.</w:t>
      </w:r>
    </w:p>
    <w:bookmarkEnd w:id="0"/>
    <w:p w:rsidRPr="0002265F" w:rsidR="00604CFD" w:rsidP="00604CFD" w:rsidRDefault="00604CFD" w14:paraId="31D74BC0" w14:textId="77777777">
      <w:pPr>
        <w:pStyle w:val="Prrafodelista"/>
        <w:numPr>
          <w:ilvl w:val="0"/>
          <w:numId w:val="4"/>
        </w:numPr>
        <w:spacing w:before="120" w:after="120" w:line="240" w:lineRule="auto"/>
        <w:ind w:left="357"/>
        <w:contextualSpacing w:val="0"/>
        <w:jc w:val="both"/>
        <w:rPr>
          <w:rFonts w:ascii="Cambria" w:hAnsi="Cambria" w:cs="Times New Roman"/>
          <w:sz w:val="24"/>
          <w:szCs w:val="24"/>
        </w:rPr>
      </w:pPr>
      <w:r w:rsidRPr="0002265F">
        <w:rPr>
          <w:rFonts w:ascii="Cambria" w:hAnsi="Cambria" w:cs="Times New Roman"/>
          <w:sz w:val="24"/>
          <w:szCs w:val="24"/>
        </w:rPr>
        <w:t xml:space="preserve">Que de conformidad con el Artículo 131, inciso b) de </w:t>
      </w:r>
      <w:r w:rsidRPr="0002265F">
        <w:rPr>
          <w:rFonts w:ascii="Cambria" w:hAnsi="Cambria" w:cs="Times New Roman"/>
          <w:i/>
          <w:sz w:val="24"/>
          <w:szCs w:val="24"/>
        </w:rPr>
        <w:t xml:space="preserve">la Ley Orgánica del Banco Central </w:t>
      </w:r>
      <w:r w:rsidRPr="0002265F">
        <w:rPr>
          <w:rFonts w:ascii="Cambria" w:hAnsi="Cambria" w:cs="Times New Roman"/>
          <w:sz w:val="24"/>
          <w:szCs w:val="24"/>
        </w:rPr>
        <w:t>de</w:t>
      </w:r>
      <w:r w:rsidRPr="0002265F">
        <w:rPr>
          <w:rFonts w:ascii="Cambria" w:hAnsi="Cambria" w:cs="Times New Roman"/>
          <w:i/>
          <w:sz w:val="24"/>
          <w:szCs w:val="24"/>
        </w:rPr>
        <w:t xml:space="preserve"> Costa Rica</w:t>
      </w:r>
      <w:r w:rsidRPr="0002265F">
        <w:rPr>
          <w:rFonts w:ascii="Cambria" w:hAnsi="Cambria" w:cs="Times New Roman"/>
          <w:sz w:val="24"/>
          <w:szCs w:val="24"/>
        </w:rPr>
        <w:t>, Ley N°7558, corresponde al Superintendente tomar las medidas necesarias para ejecutar los acuerdos del Consejo Nacional de Supervisión.</w:t>
      </w:r>
    </w:p>
    <w:p w:rsidRPr="0002265F" w:rsidR="00604CFD" w:rsidP="00604CFD" w:rsidRDefault="00604CFD" w14:paraId="2B81D719" w14:textId="77777777">
      <w:pPr>
        <w:pStyle w:val="Prrafodelista"/>
        <w:numPr>
          <w:ilvl w:val="0"/>
          <w:numId w:val="4"/>
        </w:numPr>
        <w:spacing w:before="120" w:after="120" w:line="240" w:lineRule="auto"/>
        <w:ind w:left="357"/>
        <w:contextualSpacing w:val="0"/>
        <w:jc w:val="both"/>
        <w:rPr>
          <w:rFonts w:ascii="Cambria" w:hAnsi="Cambria"/>
          <w:sz w:val="24"/>
          <w:szCs w:val="24"/>
        </w:rPr>
      </w:pPr>
      <w:r w:rsidRPr="0002265F">
        <w:rPr>
          <w:rFonts w:ascii="Cambria" w:hAnsi="Cambria"/>
          <w:sz w:val="24"/>
          <w:szCs w:val="24"/>
        </w:rPr>
        <w:t>La Superintendencia ha invertido esfuerzos en mejorar de forma sustancial las estructuras de datos de las clases de datos de SICVECA Crediticio y Garantías; principalmente con el objetivo de incorporar la información del Reglamento sobre Cálculo sobre Estimaciones Crediticias (Acuerdo CONASSIF 14-21) pero igualmente con el fin de garantizar la eficiencia en el procesamiento de los datos con estructuras más simples.  </w:t>
      </w:r>
    </w:p>
    <w:p w:rsidRPr="0002265F" w:rsidR="00604CFD" w:rsidP="00604CFD" w:rsidRDefault="00604CFD" w14:paraId="2F25A576" w14:textId="77777777">
      <w:pPr>
        <w:pStyle w:val="Prrafodelista"/>
        <w:spacing w:before="120" w:after="120" w:line="240" w:lineRule="auto"/>
        <w:ind w:left="357"/>
        <w:contextualSpacing w:val="0"/>
        <w:jc w:val="both"/>
        <w:rPr>
          <w:rFonts w:ascii="Cambria" w:hAnsi="Cambria" w:cs="Times New Roman"/>
          <w:sz w:val="24"/>
          <w:szCs w:val="24"/>
        </w:rPr>
      </w:pPr>
      <w:r w:rsidRPr="0002265F">
        <w:rPr>
          <w:rFonts w:ascii="Cambria" w:hAnsi="Cambria"/>
          <w:sz w:val="24"/>
          <w:szCs w:val="24"/>
        </w:rPr>
        <w:t xml:space="preserve">Para tales efectos se diseñaron nuevas clases de datos con sus respectivos XML/XSD/Validaciones/Catálogos de Datos. Estas clases de datos entrarán en </w:t>
      </w:r>
      <w:r w:rsidRPr="0002265F">
        <w:rPr>
          <w:rFonts w:ascii="Cambria" w:hAnsi="Cambria"/>
          <w:sz w:val="24"/>
          <w:szCs w:val="24"/>
        </w:rPr>
        <w:lastRenderedPageBreak/>
        <w:t>vigencia a partir de enero 2024, es decir, deberán reportarse por medio del sistema SICVECA desde el mes de febrero 2024 con cargas de periodo enero 2024. </w:t>
      </w:r>
    </w:p>
    <w:p w:rsidRPr="0002265F" w:rsidR="00604CFD" w:rsidP="00604CFD" w:rsidRDefault="00604CFD" w14:paraId="52496F5E" w14:textId="77777777">
      <w:pPr>
        <w:pStyle w:val="Prrafodelista"/>
        <w:spacing w:before="120" w:after="120" w:line="240" w:lineRule="auto"/>
        <w:ind w:left="357"/>
        <w:contextualSpacing w:val="0"/>
        <w:jc w:val="both"/>
        <w:rPr>
          <w:rFonts w:ascii="Cambria" w:hAnsi="Cambria" w:cs="Times New Roman"/>
          <w:sz w:val="24"/>
          <w:szCs w:val="24"/>
        </w:rPr>
      </w:pPr>
      <w:r w:rsidRPr="0002265F">
        <w:rPr>
          <w:rFonts w:ascii="Cambria" w:hAnsi="Cambria"/>
          <w:sz w:val="24"/>
          <w:szCs w:val="24"/>
        </w:rPr>
        <w:t>Es importante señalar que este proceso deja en obsolescencia las clases de datos: 3 – Crediticio y 15- Garantías.  Estas quedarán disponibles únicamente para recibir sustituciones de información de periodos anteriores a enero 2024, es decir, las entidades supervisadas no deben remitir XML de estas clases de datos (3,15) con información nueva a partir de enero 2024.</w:t>
      </w:r>
    </w:p>
    <w:p w:rsidRPr="0002265F" w:rsidR="00604CFD" w:rsidP="00604CFD" w:rsidRDefault="00604CFD" w14:paraId="66423845" w14:textId="77777777">
      <w:pPr>
        <w:pStyle w:val="Prrafodelista"/>
        <w:spacing w:before="120" w:after="120" w:line="240" w:lineRule="auto"/>
        <w:ind w:left="360"/>
        <w:contextualSpacing w:val="0"/>
        <w:jc w:val="both"/>
        <w:rPr>
          <w:rFonts w:ascii="Cambria" w:hAnsi="Cambria" w:cs="Times New Roman"/>
          <w:sz w:val="24"/>
          <w:szCs w:val="24"/>
        </w:rPr>
      </w:pPr>
      <w:r w:rsidRPr="0002265F">
        <w:rPr>
          <w:rFonts w:ascii="Cambria" w:hAnsi="Cambria" w:cs="Times New Roman"/>
          <w:sz w:val="24"/>
          <w:szCs w:val="24"/>
        </w:rPr>
        <w:t>Las nuevas clases de datos que se implementarán son las siguientes:</w:t>
      </w:r>
    </w:p>
    <w:p w:rsidRPr="0002265F" w:rsidR="00604CFD" w:rsidP="00604CFD" w:rsidRDefault="00604CFD" w14:paraId="1575A814" w14:textId="77777777">
      <w:pPr>
        <w:pStyle w:val="Prrafodelista"/>
        <w:numPr>
          <w:ilvl w:val="0"/>
          <w:numId w:val="9"/>
        </w:numPr>
        <w:spacing w:before="120" w:after="120" w:line="240" w:lineRule="auto"/>
        <w:rPr>
          <w:rFonts w:ascii="Cambria" w:hAnsi="Cambria"/>
          <w:bCs/>
          <w:sz w:val="24"/>
          <w:szCs w:val="24"/>
        </w:rPr>
      </w:pPr>
      <w:r w:rsidRPr="0002265F">
        <w:rPr>
          <w:rFonts w:ascii="Cambria" w:hAnsi="Cambria"/>
          <w:bCs/>
          <w:sz w:val="24"/>
          <w:szCs w:val="24"/>
        </w:rPr>
        <w:t>51 - Crédito - Norma Estimaciones Crediticias 2024.</w:t>
      </w:r>
    </w:p>
    <w:p w:rsidRPr="0002265F" w:rsidR="00604CFD" w:rsidP="00604CFD" w:rsidRDefault="00604CFD" w14:paraId="5DBDC827" w14:textId="77777777">
      <w:pPr>
        <w:pStyle w:val="Prrafodelista"/>
        <w:numPr>
          <w:ilvl w:val="0"/>
          <w:numId w:val="9"/>
        </w:numPr>
        <w:spacing w:before="120" w:after="120" w:line="240" w:lineRule="auto"/>
        <w:ind w:left="714" w:hanging="357"/>
        <w:contextualSpacing w:val="0"/>
        <w:rPr>
          <w:rFonts w:ascii="Cambria" w:hAnsi="Cambria"/>
          <w:bCs/>
          <w:sz w:val="24"/>
          <w:szCs w:val="24"/>
        </w:rPr>
      </w:pPr>
      <w:r w:rsidRPr="0002265F">
        <w:rPr>
          <w:rFonts w:ascii="Cambria" w:hAnsi="Cambria"/>
          <w:bCs/>
          <w:sz w:val="24"/>
          <w:szCs w:val="24"/>
        </w:rPr>
        <w:t>52 - Garantías - Norma Estimaciones Crediticias 2024.</w:t>
      </w:r>
    </w:p>
    <w:p w:rsidRPr="0002265F" w:rsidR="00604CFD" w:rsidP="00604CFD" w:rsidRDefault="00604CFD" w14:paraId="54B4658C"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02265F">
        <w:rPr>
          <w:rFonts w:ascii="Cambria" w:hAnsi="Cambria" w:cs="Times New Roman"/>
          <w:color w:val="000000" w:themeColor="text1"/>
          <w:sz w:val="24"/>
          <w:szCs w:val="24"/>
        </w:rPr>
        <w:t xml:space="preserve">Que mediante Circulares Externas SGF-1440-2022 del 30 de junio 2022 y </w:t>
      </w:r>
      <w:sdt>
        <w:sdtPr>
          <w:rPr>
            <w:rFonts w:ascii="Cambria" w:hAnsi="Cambria" w:cs="Times New Roman"/>
            <w:color w:val="000000" w:themeColor="text1"/>
            <w:sz w:val="24"/>
            <w:szCs w:val="24"/>
          </w:rPr>
          <w:alias w:val="Consecutivo"/>
          <w:tag w:val="Consecutivo"/>
          <w:id w:val="-1758970846"/>
          <w:placeholder>
            <w:docPart w:val="44200158D7874CB7B5545049C8AC38AF"/>
          </w:placeholder>
          <w:text/>
        </w:sdtPr>
        <w:sdtEndPr/>
        <w:sdtContent>
          <w:r>
            <w:t>SGF-1860-2023</w:t>
          </w:r>
        </w:sdtContent>
      </w:sdt>
      <w:r w:rsidRPr="0002265F">
        <w:rPr>
          <w:rFonts w:ascii="Cambria" w:hAnsi="Cambria" w:cs="Times New Roman"/>
          <w:color w:val="000000" w:themeColor="text1"/>
          <w:sz w:val="24"/>
          <w:szCs w:val="24"/>
        </w:rPr>
        <w:t xml:space="preserve"> del 28 de marzo del presente año se comunicaron las versiones actualizadas de los documentos para la captura de la Información de las nuevas Clases de Datos 51-Crédito – Norma Estimaciones Crediticias 2024 y Clase de Datos </w:t>
      </w:r>
      <w:r w:rsidRPr="0002265F">
        <w:rPr>
          <w:rFonts w:ascii="Cambria" w:hAnsi="Cambria" w:cs="Times New Roman"/>
          <w:sz w:val="24"/>
          <w:szCs w:val="24"/>
        </w:rPr>
        <w:t xml:space="preserve">52- Garantías – Norma Estimaciones Crediticias 2024, así como el Documento de Tablas SICVECA.   </w:t>
      </w:r>
    </w:p>
    <w:p w:rsidRPr="0002265F" w:rsidR="00604CFD" w:rsidP="00604CFD" w:rsidRDefault="00604CFD" w14:paraId="27A87C7C"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02265F">
        <w:rPr>
          <w:rFonts w:ascii="Cambria" w:hAnsi="Cambria" w:cs="Times New Roman"/>
          <w:bCs/>
          <w:sz w:val="24"/>
          <w:szCs w:val="24"/>
        </w:rPr>
        <w:t>Se ha dispuesto implementar el inicio de pruebas a través de SICVECA habilitando el ambiente de “Simulación” a partir de 01 de agosto 2023 y hasta el 22 de diciembre 2023.</w:t>
      </w:r>
    </w:p>
    <w:p w:rsidRPr="0002265F" w:rsidR="00604CFD" w:rsidP="00604CFD" w:rsidRDefault="00604CFD" w14:paraId="05BC659C"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02265F">
        <w:rPr>
          <w:rFonts w:ascii="Cambria" w:hAnsi="Cambria" w:cs="Times New Roman"/>
          <w:sz w:val="24"/>
          <w:szCs w:val="24"/>
        </w:rPr>
        <w:t>Durante el proceso de implementación y pruebas que se han llevado a cabo tanto a la clase de datos crediticia, clase de datos garantía y a las tablas, se consideró necesario realizar varios ajustes a dichos documentos; los cual es necesario que las entidades supervisadas consideren dentro de sus procesos de implementación.</w:t>
      </w:r>
    </w:p>
    <w:p w:rsidRPr="0002265F" w:rsidR="00604CFD" w:rsidP="00604CFD" w:rsidRDefault="00604CFD" w14:paraId="2792CCDE" w14:textId="77777777">
      <w:pPr>
        <w:spacing w:before="120" w:after="120" w:line="240" w:lineRule="auto"/>
        <w:ind w:hanging="10"/>
        <w:rPr>
          <w:b/>
          <w:sz w:val="24"/>
          <w:lang w:val="es-CR"/>
        </w:rPr>
      </w:pPr>
    </w:p>
    <w:p w:rsidRPr="0002265F" w:rsidR="00604CFD" w:rsidP="00604CFD" w:rsidRDefault="00604CFD" w14:paraId="45CA2728" w14:textId="77777777">
      <w:pPr>
        <w:spacing w:before="120" w:after="120" w:line="240" w:lineRule="auto"/>
        <w:ind w:hanging="10"/>
        <w:rPr>
          <w:b/>
          <w:sz w:val="24"/>
          <w:lang w:val="es-CR"/>
        </w:rPr>
      </w:pPr>
      <w:r w:rsidRPr="0002265F">
        <w:rPr>
          <w:b/>
          <w:sz w:val="24"/>
          <w:lang w:val="es-CR"/>
        </w:rPr>
        <w:t>Por tanto,</w:t>
      </w:r>
    </w:p>
    <w:p w:rsidRPr="0002265F" w:rsidR="00604CFD" w:rsidP="00604CFD" w:rsidRDefault="00604CFD" w14:paraId="60170A3A" w14:textId="77777777">
      <w:pPr>
        <w:pStyle w:val="Prrafodelista"/>
        <w:spacing w:before="240" w:after="240" w:line="240" w:lineRule="auto"/>
        <w:ind w:left="352"/>
        <w:contextualSpacing w:val="0"/>
        <w:rPr>
          <w:rFonts w:ascii="Cambria" w:hAnsi="Cambria" w:cs="Times New Roman"/>
          <w:b/>
          <w:sz w:val="24"/>
          <w:szCs w:val="24"/>
        </w:rPr>
      </w:pPr>
      <w:r w:rsidRPr="0002265F">
        <w:rPr>
          <w:rFonts w:ascii="Cambria" w:hAnsi="Cambria" w:cs="Times New Roman"/>
          <w:b/>
          <w:sz w:val="24"/>
          <w:szCs w:val="24"/>
        </w:rPr>
        <w:t>Dispone:</w:t>
      </w:r>
    </w:p>
    <w:p w:rsidRPr="0002265F" w:rsidR="00604CFD" w:rsidP="00604CFD" w:rsidRDefault="00604CFD" w14:paraId="10002C6C" w14:textId="77777777">
      <w:pPr>
        <w:pStyle w:val="Prrafodelista"/>
        <w:spacing w:line="240" w:lineRule="auto"/>
        <w:ind w:left="350"/>
        <w:rPr>
          <w:rFonts w:ascii="Cambria" w:hAnsi="Cambria" w:cs="Times New Roman"/>
          <w:b/>
          <w:sz w:val="24"/>
          <w:szCs w:val="24"/>
        </w:rPr>
      </w:pPr>
      <w:r w:rsidRPr="0002265F">
        <w:rPr>
          <w:rFonts w:ascii="Cambria" w:hAnsi="Cambria" w:cs="Times New Roman"/>
          <w:b/>
          <w:sz w:val="24"/>
          <w:szCs w:val="24"/>
        </w:rPr>
        <w:t>Con respecto a los cambios en la documentación SICVECA Crediticio:</w:t>
      </w:r>
    </w:p>
    <w:p w:rsidRPr="0002265F" w:rsidR="00604CFD" w:rsidP="00604CFD" w:rsidRDefault="00604CFD" w14:paraId="71B4E2E7" w14:textId="77777777">
      <w:pPr>
        <w:pStyle w:val="Prrafodelista"/>
        <w:spacing w:line="240" w:lineRule="auto"/>
        <w:ind w:left="350"/>
        <w:rPr>
          <w:rFonts w:ascii="Cambria" w:hAnsi="Cambria" w:cs="Times New Roman"/>
          <w:b/>
          <w:sz w:val="24"/>
          <w:szCs w:val="24"/>
        </w:rPr>
      </w:pPr>
    </w:p>
    <w:p w:rsidRPr="0002265F" w:rsidR="00604CFD" w:rsidP="00604CFD" w:rsidRDefault="00604CFD" w14:paraId="4371B68C" w14:textId="77777777">
      <w:pPr>
        <w:pStyle w:val="Prrafodelista"/>
        <w:numPr>
          <w:ilvl w:val="0"/>
          <w:numId w:val="6"/>
        </w:numPr>
        <w:spacing w:after="0" w:line="240" w:lineRule="auto"/>
        <w:ind w:left="851" w:hanging="284"/>
        <w:jc w:val="both"/>
        <w:rPr>
          <w:rFonts w:ascii="Cambria" w:hAnsi="Cambria" w:cs="Times New Roman"/>
          <w:sz w:val="24"/>
          <w:szCs w:val="24"/>
        </w:rPr>
      </w:pPr>
      <w:r w:rsidRPr="0002265F">
        <w:rPr>
          <w:rFonts w:ascii="Cambria" w:hAnsi="Cambria" w:cs="Times New Roman"/>
          <w:sz w:val="24"/>
          <w:szCs w:val="24"/>
        </w:rPr>
        <w:t xml:space="preserve">Informar que el 26 de julio 2023 se publicó, en la Sección de SICVECA crediticio en el apartado Manuales de Información Relevante del Sitio WEB de la Superintendencia, en formato Excel la versión actualizada de los documentos que se indicarán a continuación: </w:t>
      </w:r>
    </w:p>
    <w:p w:rsidRPr="0002265F" w:rsidR="00604CFD" w:rsidP="00604CFD" w:rsidRDefault="00604CFD" w14:paraId="7C74F1CC"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02265F">
        <w:rPr>
          <w:rFonts w:ascii="Cambria" w:hAnsi="Cambria" w:cs="Times New Roman"/>
          <w:sz w:val="24"/>
          <w:szCs w:val="24"/>
        </w:rPr>
        <w:t>Manual de la Clase de Datos (51) de Operaciones Crediticias. (</w:t>
      </w:r>
      <w:r w:rsidRPr="0002265F">
        <w:rPr>
          <w:rFonts w:ascii="Cambria" w:hAnsi="Cambria" w:cs="Times New Roman"/>
          <w:i/>
          <w:iCs/>
          <w:sz w:val="24"/>
          <w:szCs w:val="24"/>
        </w:rPr>
        <w:t>Aplicable a Acuerdo CONASSIF 14-21).</w:t>
      </w:r>
    </w:p>
    <w:p w:rsidRPr="0002265F" w:rsidR="00604CFD" w:rsidP="00604CFD" w:rsidRDefault="00604CFD" w14:paraId="2D6D1041"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02265F">
        <w:rPr>
          <w:rFonts w:ascii="Cambria" w:hAnsi="Cambria" w:cs="Times New Roman"/>
          <w:sz w:val="24"/>
          <w:szCs w:val="24"/>
        </w:rPr>
        <w:t>Manual de la Clase de Datos (52) de Garantías. (</w:t>
      </w:r>
      <w:r w:rsidRPr="0002265F">
        <w:rPr>
          <w:rFonts w:ascii="Cambria" w:hAnsi="Cambria" w:cs="Times New Roman"/>
          <w:i/>
          <w:iCs/>
          <w:sz w:val="24"/>
          <w:szCs w:val="24"/>
        </w:rPr>
        <w:t>Aplicable a Acuerdo CONASSIF 14-21</w:t>
      </w:r>
      <w:r w:rsidRPr="0002265F">
        <w:rPr>
          <w:rFonts w:ascii="Cambria" w:hAnsi="Cambria" w:cs="Times New Roman"/>
          <w:sz w:val="24"/>
          <w:szCs w:val="24"/>
        </w:rPr>
        <w:t>)</w:t>
      </w:r>
    </w:p>
    <w:p w:rsidRPr="0002265F" w:rsidR="00604CFD" w:rsidP="00604CFD" w:rsidRDefault="00604CFD" w14:paraId="4C154BE1"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02265F">
        <w:rPr>
          <w:rFonts w:ascii="Cambria" w:hAnsi="Cambria" w:cs="Times New Roman"/>
          <w:sz w:val="24"/>
          <w:szCs w:val="24"/>
        </w:rPr>
        <w:t>Tablas asociadas a la Clase de Datos Crediticia y Clase de Datos Garantía. (</w:t>
      </w:r>
      <w:r w:rsidRPr="0002265F">
        <w:rPr>
          <w:rFonts w:ascii="Cambria" w:hAnsi="Cambria" w:cs="Times New Roman"/>
          <w:i/>
          <w:iCs/>
          <w:sz w:val="24"/>
          <w:szCs w:val="24"/>
        </w:rPr>
        <w:t>Aplicable a Acuerdo CONASSIF 14-21</w:t>
      </w:r>
      <w:r w:rsidRPr="0002265F">
        <w:rPr>
          <w:rFonts w:ascii="Cambria" w:hAnsi="Cambria" w:cs="Times New Roman"/>
          <w:sz w:val="24"/>
          <w:szCs w:val="24"/>
        </w:rPr>
        <w:t>)</w:t>
      </w:r>
    </w:p>
    <w:p w:rsidRPr="0002265F" w:rsidR="00604CFD" w:rsidP="00604CFD" w:rsidRDefault="00604CFD" w14:paraId="680CCE67"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02265F">
        <w:rPr>
          <w:rFonts w:ascii="Cambria" w:hAnsi="Cambria" w:cs="Times New Roman"/>
          <w:sz w:val="24"/>
          <w:szCs w:val="24"/>
        </w:rPr>
        <w:lastRenderedPageBreak/>
        <w:t>Los archivos descargables XML y XSD. (</w:t>
      </w:r>
      <w:r w:rsidRPr="0002265F">
        <w:rPr>
          <w:rFonts w:ascii="Cambria" w:hAnsi="Cambria" w:cs="Times New Roman"/>
          <w:i/>
          <w:iCs/>
          <w:sz w:val="24"/>
          <w:szCs w:val="24"/>
        </w:rPr>
        <w:t>Aplicable a Acuerdo CONASSIF 14-21</w:t>
      </w:r>
      <w:r w:rsidRPr="0002265F">
        <w:rPr>
          <w:rFonts w:ascii="Cambria" w:hAnsi="Cambria" w:cs="Times New Roman"/>
          <w:sz w:val="24"/>
          <w:szCs w:val="24"/>
        </w:rPr>
        <w:t>).</w:t>
      </w:r>
    </w:p>
    <w:p w:rsidRPr="0002265F" w:rsidR="00604CFD" w:rsidP="00604CFD" w:rsidRDefault="00604CFD" w14:paraId="4E573330" w14:textId="77777777">
      <w:pPr>
        <w:spacing w:before="120" w:after="120" w:line="240" w:lineRule="auto"/>
        <w:ind w:left="851" w:hanging="284"/>
        <w:rPr>
          <w:bCs/>
          <w:sz w:val="24"/>
        </w:rPr>
      </w:pPr>
    </w:p>
    <w:p w:rsidRPr="0002265F" w:rsidR="00604CFD" w:rsidP="00604CFD" w:rsidRDefault="00604CFD" w14:paraId="02539640" w14:textId="77777777">
      <w:pPr>
        <w:pStyle w:val="Prrafodelista"/>
        <w:spacing w:before="120" w:after="120" w:line="240" w:lineRule="auto"/>
        <w:ind w:left="992"/>
        <w:contextualSpacing w:val="0"/>
        <w:jc w:val="both"/>
        <w:rPr>
          <w:rFonts w:ascii="Cambria" w:hAnsi="Cambria" w:cs="Times New Roman"/>
          <w:sz w:val="24"/>
          <w:szCs w:val="24"/>
        </w:rPr>
      </w:pPr>
      <w:r w:rsidRPr="0002265F">
        <w:rPr>
          <w:rFonts w:ascii="Cambria" w:hAnsi="Cambria" w:cs="Times New Roman"/>
          <w:sz w:val="24"/>
          <w:szCs w:val="24"/>
        </w:rPr>
        <w:t xml:space="preserve">Se dispondrá en un archivo .zip con el nombre “Documentos </w:t>
      </w:r>
      <w:r w:rsidRPr="0002265F">
        <w:rPr>
          <w:rFonts w:ascii="Cambria" w:hAnsi="Cambria" w:cs="Times New Roman"/>
          <w:b/>
          <w:bCs/>
          <w:sz w:val="24"/>
          <w:szCs w:val="24"/>
        </w:rPr>
        <w:t>nuevas clases de datos 51-52</w:t>
      </w:r>
      <w:r w:rsidRPr="0002265F">
        <w:rPr>
          <w:rFonts w:ascii="Cambria" w:hAnsi="Cambria" w:cs="Times New Roman"/>
          <w:sz w:val="24"/>
          <w:szCs w:val="24"/>
        </w:rPr>
        <w:t xml:space="preserve"> Norma Estimaciones Crediticias 2024” actualizado Julio 2023 el cual podrán descargar con el siguiente enlace: </w:t>
      </w:r>
    </w:p>
    <w:p w:rsidRPr="0002265F" w:rsidR="00604CFD" w:rsidP="00604CFD" w:rsidRDefault="00C01CAD" w14:paraId="5BB7D89C" w14:textId="77777777">
      <w:pPr>
        <w:pStyle w:val="Prrafodelista"/>
        <w:spacing w:before="120" w:after="120" w:line="240" w:lineRule="auto"/>
        <w:ind w:left="992"/>
        <w:contextualSpacing w:val="0"/>
        <w:jc w:val="both"/>
        <w:rPr>
          <w:rFonts w:ascii="Cambria" w:hAnsi="Cambria" w:cs="Times New Roman"/>
          <w:bCs/>
          <w:sz w:val="24"/>
          <w:szCs w:val="24"/>
        </w:rPr>
      </w:pPr>
      <w:hyperlink w:history="1" r:id="rId13">
        <w:r w:rsidRPr="0002265F" w:rsidR="00604CFD">
          <w:rPr>
            <w:rStyle w:val="Hipervnculo"/>
            <w:rFonts w:ascii="Cambria" w:hAnsi="Cambria" w:cs="Times New Roman"/>
            <w:sz w:val="24"/>
            <w:szCs w:val="24"/>
          </w:rPr>
          <w:t>https://www.sugef.fi.cr/informacion_relevante/manuales/manual_de_informacion_sicveca.aspx</w:t>
        </w:r>
      </w:hyperlink>
    </w:p>
    <w:p w:rsidRPr="0002265F" w:rsidR="00604CFD" w:rsidP="00604CFD" w:rsidRDefault="00604CFD" w14:paraId="36FDBDD4" w14:textId="77777777">
      <w:pPr>
        <w:pStyle w:val="Prrafodelista"/>
        <w:spacing w:before="120" w:after="120" w:line="240" w:lineRule="auto"/>
        <w:ind w:left="992"/>
        <w:contextualSpacing w:val="0"/>
        <w:jc w:val="both"/>
        <w:rPr>
          <w:rFonts w:ascii="Cambria" w:hAnsi="Cambria" w:cs="Times New Roman"/>
          <w:sz w:val="24"/>
          <w:szCs w:val="24"/>
        </w:rPr>
      </w:pPr>
      <w:r w:rsidRPr="0002265F">
        <w:rPr>
          <w:rFonts w:ascii="Cambria" w:hAnsi="Cambria" w:cs="Times New Roman"/>
          <w:sz w:val="24"/>
          <w:szCs w:val="24"/>
        </w:rPr>
        <w:t>En cada uno de los libros Excel encontrarán una hoja denominada “Control de Cambios” donde se detallan las variaciones del documento con respecto a la versión anterior.  Al hacer el filtro por “archivo”, se podrán observar las variaciones por los apartados de: “Estructura”, “Descripción de Campos” y “Validaciones”.</w:t>
      </w:r>
    </w:p>
    <w:p w:rsidRPr="0002265F" w:rsidR="00604CFD" w:rsidP="00604CFD" w:rsidRDefault="00604CFD" w14:paraId="3F6840BD" w14:textId="77777777">
      <w:pPr>
        <w:pStyle w:val="Prrafodelista"/>
        <w:spacing w:before="120" w:after="120" w:line="240" w:lineRule="auto"/>
        <w:ind w:left="992"/>
        <w:contextualSpacing w:val="0"/>
        <w:jc w:val="both"/>
        <w:rPr>
          <w:rFonts w:ascii="Cambria" w:hAnsi="Cambria" w:cs="Times New Roman"/>
          <w:sz w:val="24"/>
          <w:szCs w:val="24"/>
        </w:rPr>
      </w:pPr>
      <w:r w:rsidRPr="0002265F">
        <w:rPr>
          <w:rFonts w:ascii="Cambria" w:hAnsi="Cambria" w:cs="Times New Roman"/>
          <w:sz w:val="24"/>
          <w:szCs w:val="24"/>
        </w:rPr>
        <w:t>La aplicación de lo indicado en estos manuales rige a partir del 1° de enero de 2024, salvo para algunas validaciones que expresamente indiquen una fecha diferente de implementación.</w:t>
      </w:r>
    </w:p>
    <w:p w:rsidRPr="0002265F" w:rsidR="00604CFD" w:rsidP="00604CFD" w:rsidRDefault="00604CFD" w14:paraId="1D885A85" w14:textId="77777777">
      <w:pPr>
        <w:pStyle w:val="Prrafodelista"/>
        <w:spacing w:before="120" w:after="120" w:line="240" w:lineRule="auto"/>
        <w:ind w:left="851" w:hanging="284"/>
        <w:contextualSpacing w:val="0"/>
        <w:jc w:val="both"/>
        <w:rPr>
          <w:rFonts w:ascii="Cambria" w:hAnsi="Cambria" w:cs="Times New Roman"/>
          <w:sz w:val="24"/>
          <w:szCs w:val="24"/>
        </w:rPr>
      </w:pPr>
    </w:p>
    <w:p w:rsidRPr="0002265F" w:rsidR="00604CFD" w:rsidP="00604CFD" w:rsidRDefault="00604CFD" w14:paraId="13055B37"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02265F">
        <w:rPr>
          <w:rFonts w:ascii="Cambria" w:hAnsi="Cambria" w:cs="Times New Roman"/>
          <w:sz w:val="24"/>
          <w:szCs w:val="24"/>
        </w:rPr>
        <w:t>Poner a disposición, en el enlace indicado en el punto anterior, un archivo con una lista de preguntas y respuestas frecuentes sobre aspectos relativos a los documentos SICVECA Crediticio y SICVECA Garantías.</w:t>
      </w:r>
    </w:p>
    <w:p w:rsidRPr="0002265F" w:rsidR="00604CFD" w:rsidP="00604CFD" w:rsidRDefault="00604CFD" w14:paraId="4F88F79D" w14:textId="77777777">
      <w:pPr>
        <w:pStyle w:val="Prrafodelista"/>
        <w:spacing w:before="120" w:after="120" w:line="240" w:lineRule="auto"/>
        <w:ind w:left="851" w:hanging="284"/>
        <w:contextualSpacing w:val="0"/>
        <w:jc w:val="both"/>
        <w:rPr>
          <w:rFonts w:ascii="Cambria" w:hAnsi="Cambria" w:cs="Times New Roman"/>
          <w:sz w:val="24"/>
          <w:szCs w:val="24"/>
        </w:rPr>
      </w:pPr>
    </w:p>
    <w:p w:rsidRPr="0002265F" w:rsidR="00604CFD" w:rsidP="00604CFD" w:rsidRDefault="00604CFD" w14:paraId="5490296F"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02265F">
        <w:rPr>
          <w:rFonts w:ascii="Cambria" w:hAnsi="Cambria" w:cs="Times New Roman"/>
          <w:sz w:val="24"/>
          <w:szCs w:val="24"/>
        </w:rPr>
        <w:t>Se reitera que debido a la naturaleza dinámica e interactiva de este proceso de implementación, los documentos antes mencionados podrán sufrir cambios o modificaciones, por lo que se insta a las entidades a consultar periódicamente la versión actualizada en el Sitio WEB de la Superintendencia.</w:t>
      </w:r>
    </w:p>
    <w:p w:rsidRPr="0002265F" w:rsidR="00604CFD" w:rsidP="00604CFD" w:rsidRDefault="00604CFD" w14:paraId="39927AA4" w14:textId="77777777">
      <w:pPr>
        <w:pStyle w:val="Prrafodelista"/>
        <w:spacing w:before="120" w:after="120" w:line="240" w:lineRule="auto"/>
        <w:ind w:left="350"/>
        <w:contextualSpacing w:val="0"/>
        <w:rPr>
          <w:rFonts w:ascii="Cambria" w:hAnsi="Cambria" w:cs="Times New Roman"/>
          <w:b/>
          <w:sz w:val="24"/>
          <w:szCs w:val="24"/>
        </w:rPr>
      </w:pPr>
    </w:p>
    <w:p w:rsidRPr="0002265F" w:rsidR="00604CFD" w:rsidP="00604CFD" w:rsidRDefault="00604CFD" w14:paraId="4377ADF5" w14:textId="77777777">
      <w:pPr>
        <w:pStyle w:val="Prrafodelista"/>
        <w:numPr>
          <w:ilvl w:val="0"/>
          <w:numId w:val="5"/>
        </w:numPr>
        <w:spacing w:before="120" w:after="120" w:line="240" w:lineRule="auto"/>
        <w:contextualSpacing w:val="0"/>
        <w:rPr>
          <w:rFonts w:ascii="Cambria" w:hAnsi="Cambria" w:cs="Times New Roman"/>
          <w:b/>
          <w:sz w:val="24"/>
          <w:szCs w:val="24"/>
        </w:rPr>
      </w:pPr>
      <w:r w:rsidRPr="0002265F">
        <w:rPr>
          <w:rFonts w:ascii="Cambria" w:hAnsi="Cambria" w:cs="Times New Roman"/>
          <w:b/>
          <w:sz w:val="24"/>
          <w:szCs w:val="24"/>
        </w:rPr>
        <w:t>Con respecto al Sistema de Captura y verificación de carga de datos (SICVECA):</w:t>
      </w:r>
    </w:p>
    <w:p w:rsidRPr="0002265F" w:rsidR="00604CFD" w:rsidP="00604CFD" w:rsidRDefault="00604CFD" w14:paraId="61597BAD" w14:textId="77777777">
      <w:pPr>
        <w:spacing w:before="120" w:after="120" w:line="240" w:lineRule="auto"/>
        <w:ind w:left="350"/>
        <w:rPr>
          <w:bCs/>
          <w:sz w:val="24"/>
        </w:rPr>
      </w:pPr>
      <w:r w:rsidRPr="0002265F">
        <w:rPr>
          <w:bCs/>
          <w:sz w:val="24"/>
        </w:rPr>
        <w:t xml:space="preserve">Recordar a los supervisados que a partir del 1° de agosto de 2023 está disponible el ambiente de Simulación para pruebas para las clases de Datos 51 y 52 y se reitera lo siguiente: </w:t>
      </w:r>
    </w:p>
    <w:p w:rsidRPr="0002265F" w:rsidR="00604CFD" w:rsidP="00604CFD" w:rsidRDefault="00604CFD" w14:paraId="40EA765C" w14:textId="77777777">
      <w:pPr>
        <w:pStyle w:val="Prrafodelista"/>
        <w:numPr>
          <w:ilvl w:val="0"/>
          <w:numId w:val="8"/>
        </w:numPr>
        <w:spacing w:before="120" w:after="120" w:line="240" w:lineRule="auto"/>
        <w:ind w:left="426" w:hanging="426"/>
        <w:contextualSpacing w:val="0"/>
        <w:jc w:val="both"/>
        <w:rPr>
          <w:rFonts w:ascii="Cambria" w:hAnsi="Cambria" w:cs="Segoe UI"/>
          <w:sz w:val="24"/>
          <w:szCs w:val="24"/>
          <w:lang w:eastAsia="es-CR"/>
        </w:rPr>
      </w:pPr>
      <w:r w:rsidRPr="0002265F">
        <w:rPr>
          <w:rFonts w:ascii="Cambria" w:hAnsi="Cambria"/>
          <w:sz w:val="24"/>
          <w:szCs w:val="24"/>
          <w:lang w:eastAsia="es-CR"/>
        </w:rPr>
        <w:t>Estas pruebas tienen el objetivo de recibir cargas de los nuevos archivos XML validando:  </w:t>
      </w:r>
    </w:p>
    <w:p w:rsidRPr="0002265F" w:rsidR="00604CFD" w:rsidP="00604CFD" w:rsidRDefault="00604CFD" w14:paraId="7DCB9171" w14:textId="77777777">
      <w:pPr>
        <w:pStyle w:val="Prrafodelista"/>
        <w:spacing w:before="120" w:after="120" w:line="240" w:lineRule="auto"/>
        <w:ind w:left="851" w:hanging="426"/>
        <w:contextualSpacing w:val="0"/>
        <w:textAlignment w:val="baseline"/>
        <w:rPr>
          <w:rFonts w:ascii="Cambria" w:hAnsi="Cambria" w:cs="Segoe UI"/>
          <w:sz w:val="24"/>
          <w:szCs w:val="24"/>
          <w:lang w:eastAsia="es-CR"/>
        </w:rPr>
      </w:pPr>
      <w:r w:rsidRPr="0002265F">
        <w:rPr>
          <w:rFonts w:ascii="Cambria" w:hAnsi="Cambria"/>
          <w:sz w:val="24"/>
          <w:szCs w:val="24"/>
          <w:lang w:eastAsia="es-CR"/>
        </w:rPr>
        <w:t>a. Estructura de los archivos XML contra las plantillas XSD (28 archivos) </w:t>
      </w:r>
    </w:p>
    <w:p w:rsidRPr="0002265F" w:rsidR="00604CFD" w:rsidP="00604CFD" w:rsidRDefault="00604CFD" w14:paraId="05979D15" w14:textId="77777777">
      <w:pPr>
        <w:pStyle w:val="Prrafodelista"/>
        <w:spacing w:before="120" w:after="120" w:line="240" w:lineRule="auto"/>
        <w:ind w:left="709" w:hanging="284"/>
        <w:contextualSpacing w:val="0"/>
        <w:textAlignment w:val="baseline"/>
        <w:rPr>
          <w:rFonts w:ascii="Cambria" w:hAnsi="Cambria" w:cs="Segoe UI"/>
          <w:sz w:val="24"/>
          <w:szCs w:val="24"/>
          <w:lang w:eastAsia="es-CR"/>
        </w:rPr>
      </w:pPr>
      <w:r w:rsidRPr="0002265F">
        <w:rPr>
          <w:rFonts w:ascii="Cambria" w:hAnsi="Cambria"/>
          <w:sz w:val="24"/>
          <w:szCs w:val="24"/>
          <w:lang w:eastAsia="es-CR"/>
        </w:rPr>
        <w:t>b. Procesos de inserción en la base de datos con la verificación de catálogos de tipos de datos (Ejemplo Tipo Moneda, Tipo Persona, etc.).  </w:t>
      </w:r>
    </w:p>
    <w:p w:rsidRPr="0002265F" w:rsidR="00604CFD" w:rsidP="00604CFD" w:rsidRDefault="00604CFD" w14:paraId="2471DA04" w14:textId="77777777">
      <w:pPr>
        <w:pStyle w:val="Prrafodelista"/>
        <w:spacing w:before="120" w:after="120" w:line="240" w:lineRule="auto"/>
        <w:ind w:left="851" w:hanging="426"/>
        <w:contextualSpacing w:val="0"/>
        <w:textAlignment w:val="baseline"/>
        <w:rPr>
          <w:rFonts w:ascii="Cambria" w:hAnsi="Cambria" w:cs="Segoe UI"/>
          <w:sz w:val="24"/>
          <w:szCs w:val="24"/>
          <w:lang w:eastAsia="es-CR"/>
        </w:rPr>
      </w:pPr>
      <w:r w:rsidRPr="0002265F">
        <w:rPr>
          <w:rFonts w:ascii="Cambria" w:hAnsi="Cambria"/>
          <w:sz w:val="24"/>
          <w:szCs w:val="24"/>
          <w:lang w:eastAsia="es-CR"/>
        </w:rPr>
        <w:t>c. Validaciones de Negocio (Aproximadamente 830). </w:t>
      </w:r>
    </w:p>
    <w:p w:rsidRPr="0002265F" w:rsidR="00604CFD" w:rsidP="00604CFD" w:rsidRDefault="00604CFD" w14:paraId="3EC58573"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02265F">
        <w:rPr>
          <w:rFonts w:ascii="Cambria" w:hAnsi="Cambria" w:cs="Times New Roman"/>
          <w:bCs/>
          <w:sz w:val="24"/>
          <w:szCs w:val="24"/>
        </w:rPr>
        <w:lastRenderedPageBreak/>
        <w:t>Las pruebas no requerirán ningún proceso de firma y no tienen límite de intentos, se insta a las entidades a remitir cargas con todos los archivos XML necesarios para cada clase de datos.</w:t>
      </w:r>
    </w:p>
    <w:p w:rsidRPr="0002265F" w:rsidR="00604CFD" w:rsidP="00604CFD" w:rsidRDefault="00604CFD" w14:paraId="3A9D56E2" w14:textId="77777777">
      <w:pPr>
        <w:pStyle w:val="Prrafodelista"/>
        <w:numPr>
          <w:ilvl w:val="0"/>
          <w:numId w:val="8"/>
        </w:numPr>
        <w:spacing w:before="120" w:after="120" w:line="240" w:lineRule="auto"/>
        <w:ind w:left="426" w:hanging="426"/>
        <w:contextualSpacing w:val="0"/>
        <w:jc w:val="both"/>
        <w:rPr>
          <w:rFonts w:ascii="Cambria" w:hAnsi="Cambria" w:cs="Times New Roman"/>
          <w:bCs/>
          <w:color w:val="000000" w:themeColor="text1"/>
          <w:sz w:val="24"/>
          <w:szCs w:val="24"/>
        </w:rPr>
      </w:pPr>
      <w:r w:rsidRPr="0002265F">
        <w:rPr>
          <w:rFonts w:ascii="Cambria" w:hAnsi="Cambria" w:cs="Times New Roman"/>
          <w:bCs/>
          <w:color w:val="000000" w:themeColor="text1"/>
          <w:sz w:val="24"/>
          <w:szCs w:val="24"/>
        </w:rPr>
        <w:t xml:space="preserve">El enlace del ambiente de pruebas es el siguiente : </w:t>
      </w:r>
      <w:hyperlink w:history="1" r:id="rId14">
        <w:r w:rsidRPr="0002265F">
          <w:rPr>
            <w:rStyle w:val="Hipervnculo"/>
            <w:rFonts w:ascii="Cambria" w:hAnsi="Cambria" w:cs="Times New Roman"/>
            <w:bCs/>
            <w:color w:val="0070C0"/>
            <w:sz w:val="24"/>
            <w:szCs w:val="24"/>
          </w:rPr>
          <w:t>https://remoto.sugef.fi.cr/extranet</w:t>
        </w:r>
      </w:hyperlink>
      <w:r w:rsidRPr="0002265F">
        <w:rPr>
          <w:rStyle w:val="Hipervnculo"/>
          <w:rFonts w:ascii="Cambria" w:hAnsi="Cambria" w:cs="Times New Roman"/>
          <w:bCs/>
          <w:color w:val="0070C0"/>
          <w:sz w:val="24"/>
          <w:szCs w:val="24"/>
        </w:rPr>
        <w:t xml:space="preserve"> </w:t>
      </w:r>
      <w:r w:rsidRPr="0002265F">
        <w:rPr>
          <w:rFonts w:ascii="Cambria" w:hAnsi="Cambria" w:cs="Times New Roman"/>
          <w:bCs/>
          <w:color w:val="000000" w:themeColor="text1"/>
          <w:sz w:val="24"/>
          <w:szCs w:val="24"/>
        </w:rPr>
        <w:t xml:space="preserve">.  Los accesos están otorgados a los mismos usuarios que cada entidad tenga registrados a junio 2023 en producción y debe utilizarse la herramienta GAUDI de BCCR para autenticarse en el sistema.    </w:t>
      </w:r>
    </w:p>
    <w:p w:rsidRPr="0002265F" w:rsidR="00604CFD" w:rsidP="00604CFD" w:rsidRDefault="00604CFD" w14:paraId="411AE83B"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02265F">
        <w:rPr>
          <w:rFonts w:ascii="Cambria" w:hAnsi="Cambria" w:cs="Times New Roman"/>
          <w:bCs/>
          <w:sz w:val="24"/>
          <w:szCs w:val="24"/>
        </w:rPr>
        <w:t>El periodo de pruebas a utilizar (fecha corte) debe ser enero 2021.</w:t>
      </w:r>
    </w:p>
    <w:p w:rsidRPr="0002265F" w:rsidR="00604CFD" w:rsidP="00604CFD" w:rsidRDefault="00604CFD" w14:paraId="404BE7E4"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02265F">
        <w:rPr>
          <w:rFonts w:ascii="Cambria" w:hAnsi="Cambria" w:cs="Times New Roman"/>
          <w:bCs/>
          <w:sz w:val="24"/>
          <w:szCs w:val="24"/>
        </w:rPr>
        <w:t xml:space="preserve">En el ambiente de simulación no habrá dependencia de las clases de datos Contable, Financiero y Garantías. </w:t>
      </w:r>
    </w:p>
    <w:p w:rsidRPr="0002265F" w:rsidR="00604CFD" w:rsidP="00604CFD" w:rsidRDefault="00604CFD" w14:paraId="3B0BE21B"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02265F">
        <w:rPr>
          <w:rFonts w:ascii="Cambria" w:hAnsi="Cambria" w:cs="Times New Roman"/>
          <w:bCs/>
          <w:sz w:val="24"/>
          <w:szCs w:val="24"/>
        </w:rPr>
        <w:t xml:space="preserve">Para las pruebas de validaciones que van a período anterior, en el ambiente de simulación estarán cargados los datos históricos oficiales remitidos por cada entidad para la fecha corte diciembre 2020. </w:t>
      </w:r>
    </w:p>
    <w:p w:rsidRPr="0002265F" w:rsidR="00604CFD" w:rsidP="00604CFD" w:rsidRDefault="00604CFD" w14:paraId="51EDFC33"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02265F">
        <w:rPr>
          <w:rFonts w:ascii="Cambria" w:hAnsi="Cambria" w:cs="Times New Roman"/>
          <w:bCs/>
          <w:sz w:val="24"/>
          <w:szCs w:val="24"/>
        </w:rPr>
        <w:t xml:space="preserve">Las validaciones número 153, 154 y 412 del Archivo 5103 (Operaciones Crediticias), estarán activas a partir del 18 de setiembre, 2023. </w:t>
      </w:r>
    </w:p>
    <w:p w:rsidRPr="0002265F" w:rsidR="00604CFD" w:rsidP="00604CFD" w:rsidRDefault="00604CFD" w14:paraId="31F11AED"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02265F">
        <w:rPr>
          <w:rFonts w:ascii="Cambria" w:hAnsi="Cambria" w:cs="Times New Roman"/>
          <w:bCs/>
          <w:sz w:val="24"/>
          <w:szCs w:val="24"/>
        </w:rPr>
        <w:t xml:space="preserve">En caso de realizar una prueba de carga exitosa y decidan continuar realizando pruebas, deben de solicitar la descarga respectiva, para lo cual deben remitir la solicitud de descarga a la siguiente dirección de correo electrónico: </w:t>
      </w:r>
      <w:hyperlink w:history="1" r:id="rId15">
        <w:r w:rsidRPr="0002265F">
          <w:rPr>
            <w:rStyle w:val="Hipervnculo"/>
            <w:rFonts w:ascii="Cambria" w:hAnsi="Cambria" w:cs="Times New Roman"/>
            <w:b/>
            <w:bCs/>
            <w:sz w:val="24"/>
            <w:szCs w:val="24"/>
          </w:rPr>
          <w:t>pruebasNEC@sugef.fi.cr</w:t>
        </w:r>
      </w:hyperlink>
    </w:p>
    <w:p w:rsidRPr="0002265F" w:rsidR="00604CFD" w:rsidP="00604CFD" w:rsidRDefault="00604CFD" w14:paraId="09A2CD3E"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02265F">
        <w:rPr>
          <w:rFonts w:ascii="Cambria" w:hAnsi="Cambria" w:cs="Times New Roman"/>
          <w:bCs/>
          <w:sz w:val="24"/>
          <w:szCs w:val="24"/>
        </w:rPr>
        <w:t xml:space="preserve">Para la atención de consultas de pruebas de la clase de datos 51 (Crédito) y 52 (Garantías); se solicita se remitan únicamente a la siguiente dirección de correo electrónico: </w:t>
      </w:r>
      <w:hyperlink w:history="1" r:id="rId16">
        <w:r w:rsidRPr="0002265F">
          <w:rPr>
            <w:rStyle w:val="Hipervnculo"/>
            <w:rFonts w:ascii="Cambria" w:hAnsi="Cambria" w:cs="Times New Roman"/>
            <w:b/>
            <w:bCs/>
            <w:sz w:val="24"/>
            <w:szCs w:val="24"/>
          </w:rPr>
          <w:t>pruebasNEC@sugef.fi.cr</w:t>
        </w:r>
      </w:hyperlink>
      <w:hyperlink w:history="1" r:id="rId17">
        <w:r w:rsidRPr="0002265F">
          <w:rPr>
            <w:rStyle w:val="Hipervnculo"/>
            <w:rFonts w:ascii="Cambria" w:hAnsi="Cambria" w:eastAsia="Times New Roman" w:cs="Times New Roman"/>
            <w:b/>
            <w:bCs/>
            <w:sz w:val="24"/>
            <w:szCs w:val="24"/>
            <w:lang w:eastAsia="es-CR"/>
          </w:rPr>
          <w:t xml:space="preserve"> </w:t>
        </w:r>
      </w:hyperlink>
    </w:p>
    <w:p w:rsidRPr="0002265F" w:rsidR="00604CFD" w:rsidP="00604CFD" w:rsidRDefault="00604CFD" w14:paraId="45A88084" w14:textId="77777777">
      <w:pPr>
        <w:pStyle w:val="Texto"/>
        <w:spacing w:line="240" w:lineRule="auto"/>
        <w:rPr>
          <w:sz w:val="24"/>
          <w:lang w:val="es-CR"/>
        </w:rPr>
      </w:pPr>
    </w:p>
    <w:p w:rsidRPr="0002265F" w:rsidR="00604CFD" w:rsidP="00604CFD" w:rsidRDefault="00604CFD" w14:paraId="6C571C3F" w14:textId="77777777">
      <w:pPr>
        <w:pStyle w:val="Texto"/>
        <w:spacing w:before="0" w:after="0" w:line="240" w:lineRule="auto"/>
        <w:contextualSpacing/>
        <w:rPr>
          <w:sz w:val="24"/>
        </w:rPr>
      </w:pPr>
      <w:r w:rsidRPr="0002265F">
        <w:rPr>
          <w:noProof/>
          <w:sz w:val="24"/>
        </w:rPr>
        <w:drawing>
          <wp:anchor distT="0" distB="0" distL="114300" distR="114300" simplePos="0" relativeHeight="251659264" behindDoc="1" locked="0" layoutInCell="1" allowOverlap="1" wp14:editId="31A6D55E" wp14:anchorId="228A608D">
            <wp:simplePos x="0" y="0"/>
            <wp:positionH relativeFrom="column">
              <wp:posOffset>-129540</wp:posOffset>
            </wp:positionH>
            <wp:positionV relativeFrom="paragraph">
              <wp:posOffset>201930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02265F">
        <w:rPr>
          <w:sz w:val="24"/>
        </w:rPr>
        <w:t>Atentamente,</w:t>
      </w:r>
    </w:p>
    <w:p w:rsidRPr="0002265F" w:rsidR="00604CFD" w:rsidP="00604CFD" w:rsidRDefault="00604CFD" w14:paraId="64E383FC" w14:textId="77777777">
      <w:pPr>
        <w:pStyle w:val="Texto"/>
        <w:spacing w:before="0" w:after="0" w:line="240" w:lineRule="auto"/>
        <w:contextualSpacing/>
        <w:rPr>
          <w:sz w:val="24"/>
        </w:rPr>
      </w:pPr>
    </w:p>
    <w:p w:rsidRPr="0002265F" w:rsidR="00604CFD" w:rsidP="00604CFD" w:rsidRDefault="00604CFD" w14:paraId="074B585B" w14:textId="77777777">
      <w:pPr>
        <w:spacing w:line="240" w:lineRule="auto"/>
        <w:rPr>
          <w:sz w:val="24"/>
        </w:rPr>
      </w:pPr>
    </w:p>
    <w:p w:rsidRPr="0002265F" w:rsidR="00604CFD" w:rsidP="00604CFD" w:rsidRDefault="00604CFD" w14:paraId="70894D8F" w14:textId="77777777">
      <w:pPr>
        <w:spacing w:line="240" w:lineRule="auto"/>
        <w:rPr>
          <w:sz w:val="24"/>
        </w:rPr>
      </w:pPr>
    </w:p>
    <w:p w:rsidR="00C01CAD" w:rsidP="00604CFD" w:rsidRDefault="00C01CAD" w14:paraId="3A4A4359" w14:textId="77777777">
      <w:pPr>
        <w:spacing w:line="240" w:lineRule="auto"/>
        <w:jc w:val="left"/>
        <w:rPr>
          <w:sz w:val="24"/>
        </w:rPr>
      </w:pPr>
      <w:bookmarkStart w:name="_Hlk53758837" w:id="1"/>
      <w:r>
        <w:rPr>
          <w:sz w:val="24"/>
        </w:rPr>
        <w:t>José Armando Fallas Martínez</w:t>
      </w:r>
    </w:p>
    <w:p w:rsidRPr="0002265F" w:rsidR="00604CFD" w:rsidP="00604CFD" w:rsidRDefault="00C01CAD" w14:paraId="5E71511F" w14:textId="1227CDD4">
      <w:pPr>
        <w:spacing w:line="240" w:lineRule="auto"/>
        <w:jc w:val="left"/>
        <w:rPr>
          <w:sz w:val="24"/>
        </w:rPr>
      </w:pPr>
      <w:r>
        <w:rPr>
          <w:b/>
          <w:bCs/>
          <w:sz w:val="24"/>
        </w:rPr>
        <w:t>I</w:t>
      </w:r>
      <w:r w:rsidRPr="0002265F" w:rsidR="00604CFD">
        <w:rPr>
          <w:b/>
          <w:bCs/>
          <w:sz w:val="24"/>
        </w:rPr>
        <w:t>ntendente General</w:t>
      </w:r>
    </w:p>
    <w:bookmarkEnd w:id="1"/>
    <w:p w:rsidRPr="0002265F" w:rsidR="00604CFD" w:rsidP="00604CFD" w:rsidRDefault="00604CFD" w14:paraId="3C41FAF0" w14:textId="77777777">
      <w:pPr>
        <w:pStyle w:val="Negrita"/>
        <w:spacing w:line="240" w:lineRule="auto"/>
        <w:jc w:val="left"/>
        <w:rPr>
          <w:noProof/>
          <w:sz w:val="24"/>
          <w:lang w:eastAsia="es-CR"/>
        </w:rPr>
      </w:pPr>
    </w:p>
    <w:p w:rsidRPr="0002265F" w:rsidR="00604CFD" w:rsidP="00604CFD" w:rsidRDefault="00604CFD" w14:paraId="4A449983" w14:textId="77777777">
      <w:pPr>
        <w:spacing w:line="240" w:lineRule="auto"/>
        <w:rPr>
          <w:b/>
          <w:bCs/>
          <w:sz w:val="24"/>
          <w:lang w:val="es-CR"/>
        </w:rPr>
      </w:pPr>
      <w:r w:rsidRPr="0002265F">
        <w:rPr>
          <w:b/>
          <w:bCs/>
          <w:sz w:val="24"/>
          <w:lang w:val="es-CR"/>
        </w:rPr>
        <w:t>JSC/PSD/gvl*</w:t>
      </w:r>
    </w:p>
    <w:p w:rsidRPr="0002265F" w:rsidR="00604CFD" w:rsidP="00604CFD" w:rsidRDefault="00604CFD" w14:paraId="44C205A4" w14:textId="77777777">
      <w:pPr>
        <w:spacing w:line="240" w:lineRule="auto"/>
        <w:rPr>
          <w:sz w:val="24"/>
        </w:rPr>
      </w:pPr>
    </w:p>
    <w:p w:rsidRPr="0002265F" w:rsidR="00604CFD" w:rsidP="00604CFD" w:rsidRDefault="00604CFD" w14:paraId="625F3041" w14:textId="77777777">
      <w:pPr>
        <w:widowControl w:val="0"/>
        <w:spacing w:line="240" w:lineRule="auto"/>
        <w:ind w:right="86"/>
        <w:contextualSpacing/>
        <w:rPr>
          <w:rFonts w:cstheme="majorHAnsi"/>
          <w:b/>
          <w:sz w:val="24"/>
          <w:lang w:val="es-CR" w:eastAsia="es-ES"/>
        </w:rPr>
      </w:pPr>
      <w:r w:rsidRPr="0002265F">
        <w:rPr>
          <w:rFonts w:cstheme="majorHAnsi"/>
          <w:sz w:val="24"/>
          <w:lang w:val="es-CR"/>
        </w:rPr>
        <w:t>C.</w:t>
      </w:r>
      <w:r w:rsidRPr="0002265F">
        <w:rPr>
          <w:rFonts w:cstheme="majorHAnsi"/>
          <w:sz w:val="24"/>
          <w:lang w:val="es-CR"/>
        </w:rPr>
        <w:tab/>
      </w:r>
      <w:r w:rsidRPr="0002265F">
        <w:rPr>
          <w:rFonts w:cstheme="majorHAnsi"/>
          <w:b/>
          <w:sz w:val="24"/>
          <w:lang w:val="es-CR" w:eastAsia="es-ES"/>
        </w:rPr>
        <w:t>Secretaría Técnica de Banca para el Desarrollo</w:t>
      </w:r>
    </w:p>
    <w:p w:rsidRPr="0002265F" w:rsidR="00604CFD" w:rsidP="00604CFD" w:rsidRDefault="00604CFD" w14:paraId="78CB18FB" w14:textId="77777777">
      <w:pPr>
        <w:widowControl w:val="0"/>
        <w:spacing w:line="240" w:lineRule="auto"/>
        <w:ind w:left="705" w:right="86"/>
        <w:contextualSpacing/>
        <w:rPr>
          <w:rFonts w:cstheme="majorHAnsi"/>
          <w:sz w:val="24"/>
          <w:lang w:val="es-CR"/>
        </w:rPr>
      </w:pPr>
      <w:r w:rsidRPr="0002265F">
        <w:rPr>
          <w:rFonts w:cstheme="majorHAnsi"/>
          <w:b/>
          <w:bCs/>
          <w:sz w:val="24"/>
          <w:lang w:val="es-CR"/>
        </w:rPr>
        <w:t xml:space="preserve">Correo electrónico: </w:t>
      </w:r>
      <w:hyperlink w:history="1" r:id="rId19">
        <w:r w:rsidRPr="0002265F">
          <w:rPr>
            <w:rStyle w:val="Hipervnculo"/>
            <w:rFonts w:cstheme="majorHAnsi"/>
            <w:sz w:val="24"/>
            <w:lang w:val="es-CR"/>
          </w:rPr>
          <w:t>miguel.aguiar@sbdcr.com</w:t>
        </w:r>
      </w:hyperlink>
      <w:r w:rsidRPr="0002265F">
        <w:rPr>
          <w:rFonts w:cstheme="majorHAnsi"/>
          <w:sz w:val="24"/>
          <w:lang w:val="es-CR"/>
        </w:rPr>
        <w:t xml:space="preserve">; </w:t>
      </w:r>
      <w:hyperlink w:history="1" r:id="rId20">
        <w:r w:rsidRPr="0002265F">
          <w:rPr>
            <w:rStyle w:val="Hipervnculo"/>
            <w:rFonts w:cstheme="majorHAnsi"/>
            <w:sz w:val="24"/>
            <w:lang w:val="es-CR"/>
          </w:rPr>
          <w:t>liliana.chacon@sbdcr.com</w:t>
        </w:r>
      </w:hyperlink>
      <w:r w:rsidRPr="0002265F">
        <w:rPr>
          <w:rFonts w:cstheme="majorHAnsi"/>
          <w:sz w:val="24"/>
          <w:lang w:val="es-CR"/>
        </w:rPr>
        <w:t xml:space="preserve">; </w:t>
      </w:r>
      <w:hyperlink w:history="1" r:id="rId21">
        <w:r w:rsidRPr="0002265F">
          <w:rPr>
            <w:rStyle w:val="Hipervnculo"/>
            <w:rFonts w:cstheme="majorHAnsi"/>
            <w:sz w:val="24"/>
            <w:lang w:val="es-CR"/>
          </w:rPr>
          <w:t>johnny.lobo@sbdcr.com</w:t>
        </w:r>
      </w:hyperlink>
      <w:r w:rsidRPr="0002265F">
        <w:rPr>
          <w:rFonts w:cstheme="majorHAnsi"/>
          <w:sz w:val="24"/>
          <w:lang w:val="es-CR"/>
        </w:rPr>
        <w:t xml:space="preserve">; </w:t>
      </w:r>
      <w:hyperlink w:history="1" r:id="rId22">
        <w:r w:rsidRPr="0002265F">
          <w:rPr>
            <w:rStyle w:val="Hipervnculo"/>
            <w:rFonts w:cstheme="majorHAnsi"/>
            <w:sz w:val="24"/>
            <w:lang w:val="es-CR"/>
          </w:rPr>
          <w:t>alexander.araya@sbdcr.com</w:t>
        </w:r>
      </w:hyperlink>
      <w:r w:rsidRPr="0002265F">
        <w:rPr>
          <w:rFonts w:cstheme="majorHAnsi"/>
          <w:sz w:val="24"/>
          <w:lang w:val="es-CR"/>
        </w:rPr>
        <w:t xml:space="preserve">; </w:t>
      </w:r>
      <w:hyperlink w:history="1" r:id="rId23">
        <w:r w:rsidRPr="0002265F">
          <w:rPr>
            <w:rStyle w:val="Hipervnculo"/>
            <w:rFonts w:cstheme="majorHAnsi"/>
            <w:sz w:val="24"/>
            <w:lang w:val="es-CR"/>
          </w:rPr>
          <w:t>info@sbdcr.com</w:t>
        </w:r>
      </w:hyperlink>
      <w:r w:rsidRPr="0002265F">
        <w:rPr>
          <w:rFonts w:cstheme="majorHAnsi"/>
          <w:sz w:val="24"/>
          <w:lang w:val="es-CR"/>
        </w:rPr>
        <w:t xml:space="preserve">;  </w:t>
      </w:r>
      <w:hyperlink w:history="1" r:id="rId24">
        <w:r w:rsidRPr="0002265F">
          <w:rPr>
            <w:rStyle w:val="Hipervnculo"/>
            <w:rFonts w:cstheme="majorHAnsi"/>
            <w:sz w:val="24"/>
            <w:lang w:val="es-CR"/>
          </w:rPr>
          <w:t>Inteligenciaempresarial@sbdcr.com</w:t>
        </w:r>
      </w:hyperlink>
    </w:p>
    <w:p w:rsidRPr="0002265F" w:rsidR="00E42AAC" w:rsidRDefault="00E42AAC" w14:paraId="5BCB7F19" w14:textId="77777777">
      <w:pPr>
        <w:rPr>
          <w:sz w:val="24"/>
          <w:lang w:val="es-CR"/>
        </w:rPr>
      </w:pPr>
    </w:p>
    <w:sectPr w:rsidRPr="0002265F" w:rsidR="00E42AAC">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706" w14:textId="77777777" w:rsidR="003F59E5" w:rsidRDefault="003F59E5" w:rsidP="00181ABF">
      <w:pPr>
        <w:spacing w:line="240" w:lineRule="auto"/>
      </w:pPr>
      <w:r>
        <w:separator/>
      </w:r>
    </w:p>
  </w:endnote>
  <w:endnote w:type="continuationSeparator" w:id="0">
    <w:p w14:paraId="39A678CD" w14:textId="77777777" w:rsidR="003F59E5" w:rsidRDefault="003F59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CAD" w:rsidRDefault="00C01CAD" w14:paraId="1BA1FEE4"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08F0D35" w14:textId="77777777">
      <w:tc>
        <w:tcPr>
          <w:tcW w:w="7356" w:type="dxa"/>
        </w:tcPr>
        <w:p w:rsidR="00825A38" w:rsidP="00825A38" w:rsidRDefault="00825A38" w14:paraId="556F8B0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CA31B1C" wp14:anchorId="31E9425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1E94259">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3334819A" w14:textId="77777777">
          <w:pPr>
            <w:pStyle w:val="Piedepgina"/>
            <w:rPr>
              <w:b/>
              <w:color w:val="7F7F7F" w:themeColor="text1" w:themeTint="80"/>
              <w:sz w:val="16"/>
              <w:szCs w:val="16"/>
            </w:rPr>
          </w:pPr>
        </w:p>
      </w:tc>
      <w:tc>
        <w:tcPr>
          <w:tcW w:w="1472" w:type="dxa"/>
        </w:tcPr>
        <w:p w:rsidRPr="009349F3" w:rsidR="00825A38" w:rsidP="00181ABF" w:rsidRDefault="00825A38" w14:paraId="005CBB6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0AFA5E1C" w14:textId="77777777">
    <w:pPr>
      <w:pStyle w:val="Piedepgina"/>
    </w:pPr>
    <w:r>
      <w:rPr>
        <w:noProof/>
      </w:rPr>
      <w:drawing>
        <wp:anchor distT="0" distB="0" distL="114300" distR="114300" simplePos="0" relativeHeight="251659264" behindDoc="1" locked="0" layoutInCell="1" allowOverlap="1" wp14:editId="459E0166" wp14:anchorId="7853E5A6">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CAD" w:rsidRDefault="00C01CAD" w14:paraId="6A07C8E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35E" w14:textId="77777777" w:rsidR="003F59E5" w:rsidRDefault="003F59E5" w:rsidP="00181ABF">
      <w:pPr>
        <w:spacing w:line="240" w:lineRule="auto"/>
      </w:pPr>
      <w:r>
        <w:separator/>
      </w:r>
    </w:p>
  </w:footnote>
  <w:footnote w:type="continuationSeparator" w:id="0">
    <w:p w14:paraId="74DA1952" w14:textId="77777777" w:rsidR="003F59E5" w:rsidRDefault="003F59E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CAD" w:rsidRDefault="00C01CAD" w14:paraId="4A73EB8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17B023A" w14:textId="77777777">
    <w:pPr>
      <w:pStyle w:val="Encabezado"/>
    </w:pPr>
  </w:p>
  <w:p w:rsidR="00181ABF" w:rsidP="00825A38" w:rsidRDefault="00181ABF" w14:paraId="67111EB2" w14:textId="77777777">
    <w:pPr>
      <w:pStyle w:val="Encabezado"/>
      <w:jc w:val="left"/>
    </w:pPr>
    <w:r>
      <w:rPr>
        <w:noProof/>
        <w:lang w:val="es-CR" w:eastAsia="es-CR"/>
      </w:rPr>
      <w:drawing>
        <wp:inline distT="0" distB="0" distL="0" distR="0" wp14:anchorId="387BE6F2" wp14:editId="0457A88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CAD" w:rsidRDefault="00C01CAD" w14:paraId="40C3283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3" w15:restartNumberingAfterBreak="0">
    <w:nsid w:val="419B1C95"/>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471292591">
    <w:abstractNumId w:val="0"/>
  </w:num>
  <w:num w:numId="2" w16cid:durableId="1797983462">
    <w:abstractNumId w:val="6"/>
  </w:num>
  <w:num w:numId="3" w16cid:durableId="1148978569">
    <w:abstractNumId w:val="7"/>
  </w:num>
  <w:num w:numId="4" w16cid:durableId="24854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42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46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231388">
    <w:abstractNumId w:val="4"/>
  </w:num>
  <w:num w:numId="8" w16cid:durableId="1651326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16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E5"/>
    <w:rsid w:val="000202E3"/>
    <w:rsid w:val="0002265F"/>
    <w:rsid w:val="000F0F4D"/>
    <w:rsid w:val="00181ABF"/>
    <w:rsid w:val="00226DDC"/>
    <w:rsid w:val="003172BE"/>
    <w:rsid w:val="003F59E5"/>
    <w:rsid w:val="0046105A"/>
    <w:rsid w:val="00604CFD"/>
    <w:rsid w:val="00825A38"/>
    <w:rsid w:val="008C7F0D"/>
    <w:rsid w:val="00937EF0"/>
    <w:rsid w:val="00C01CAD"/>
    <w:rsid w:val="00D2422E"/>
    <w:rsid w:val="00D67CC3"/>
    <w:rsid w:val="00D90222"/>
    <w:rsid w:val="00DF2ACF"/>
    <w:rsid w:val="00E36FD5"/>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717A"/>
  <w15:chartTrackingRefBased/>
  <w15:docId w15:val="{FFCB8448-30B0-49CE-A553-1591E6A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04CFD"/>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04CFD"/>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04C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image" Target="media/image1.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ohnny.lobo@sbdcr.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nsultassicvecacredito_clase_dato_51_52@sugef.fi.c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uebasNEC@sugef.fi.cr" TargetMode="External"/><Relationship Id="rId20" Type="http://schemas.openxmlformats.org/officeDocument/2006/relationships/hyperlink" Target="mailto:liliana.chacon@sbdcr.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teligenciaempresarial@sbdcr.co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ruebasNEC@sugef.fi.cr" TargetMode="External"/><Relationship Id="rId23" Type="http://schemas.openxmlformats.org/officeDocument/2006/relationships/hyperlink" Target="mailto:info@sbdcr.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iguel.aguiar@sbdcr.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m12.safelinks.protection.outlook.com/?url=https%3A%2F%2Fremoto.sugef.fi.cr%2Fextranet&amp;data=05%7C01%7Carcell%40sugef.fi.cr%7C220828eaf718460447d908db0b8a2bc8%7C618d0a4525a646189f808f70a435ee52%7C0%7C0%7C638116460338568884%7CUnknown%7CTWFpbGZsb3d8eyJWIjoiMC4wLjAwMDAiLCJQIjoiV2luMzIiLCJBTiI6Ik1haWwiLCJXVCI6Mn0%3D%7C3000%7C%7C%7C&amp;sdata=dzVlqXT6Qf7kYxPrs9krxH5Cmf1LRNE4pYYfBPE954k%3D&amp;reserved=0" TargetMode="External"/><Relationship Id="rId22" Type="http://schemas.openxmlformats.org/officeDocument/2006/relationships/hyperlink" Target="mailto:alexander.araya@sbdcr.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91F1BD9444D26BCA3EACB0818C2AE"/>
        <w:category>
          <w:name w:val="General"/>
          <w:gallery w:val="placeholder"/>
        </w:category>
        <w:types>
          <w:type w:val="bbPlcHdr"/>
        </w:types>
        <w:behaviors>
          <w:behavior w:val="content"/>
        </w:behaviors>
        <w:guid w:val="{94AB63C3-39B0-4160-8E25-EFEC06DB0ED2}"/>
      </w:docPartPr>
      <w:docPartBody>
        <w:p w:rsidR="00640C65" w:rsidRDefault="004527D8">
          <w:pPr>
            <w:pStyle w:val="09F91F1BD9444D26BCA3EACB0818C2AE"/>
          </w:pPr>
          <w:r w:rsidRPr="001E0779">
            <w:rPr>
              <w:rStyle w:val="Textodelmarcadordeposicin"/>
            </w:rPr>
            <w:t>Haga clic aquí para escribir texto.</w:t>
          </w:r>
        </w:p>
      </w:docPartBody>
    </w:docPart>
    <w:docPart>
      <w:docPartPr>
        <w:name w:val="9860352CD383450896223B1977E09720"/>
        <w:category>
          <w:name w:val="General"/>
          <w:gallery w:val="placeholder"/>
        </w:category>
        <w:types>
          <w:type w:val="bbPlcHdr"/>
        </w:types>
        <w:behaviors>
          <w:behavior w:val="content"/>
        </w:behaviors>
        <w:guid w:val="{841A1396-61DB-4BC1-B719-AF87519E3F19}"/>
      </w:docPartPr>
      <w:docPartBody>
        <w:p w:rsidR="00640C65" w:rsidRDefault="004527D8">
          <w:pPr>
            <w:pStyle w:val="9860352CD383450896223B1977E09720"/>
          </w:pPr>
          <w:r>
            <w:rPr>
              <w:rStyle w:val="Textodelmarcadordeposicin"/>
            </w:rPr>
            <w:t>Elija un elemento.</w:t>
          </w:r>
        </w:p>
      </w:docPartBody>
    </w:docPart>
    <w:docPart>
      <w:docPartPr>
        <w:name w:val="44200158D7874CB7B5545049C8AC38AF"/>
        <w:category>
          <w:name w:val="General"/>
          <w:gallery w:val="placeholder"/>
        </w:category>
        <w:types>
          <w:type w:val="bbPlcHdr"/>
        </w:types>
        <w:behaviors>
          <w:behavior w:val="content"/>
        </w:behaviors>
        <w:guid w:val="{71E5D9E4-F3B6-45B8-BF7F-B45811F3F5A1}"/>
      </w:docPartPr>
      <w:docPartBody>
        <w:p w:rsidR="00640C65" w:rsidRDefault="004527D8" w:rsidP="004527D8">
          <w:pPr>
            <w:pStyle w:val="44200158D7874CB7B5545049C8AC38AF"/>
          </w:pPr>
          <w:r>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D8"/>
    <w:rsid w:val="004527D8"/>
    <w:rsid w:val="00640C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27D8"/>
  </w:style>
  <w:style w:type="paragraph" w:customStyle="1" w:styleId="09F91F1BD9444D26BCA3EACB0818C2AE">
    <w:name w:val="09F91F1BD9444D26BCA3EACB0818C2AE"/>
  </w:style>
  <w:style w:type="paragraph" w:customStyle="1" w:styleId="9860352CD383450896223B1977E09720">
    <w:name w:val="9860352CD383450896223B1977E09720"/>
  </w:style>
  <w:style w:type="paragraph" w:customStyle="1" w:styleId="44200158D7874CB7B5545049C8AC38AF">
    <w:name w:val="44200158D7874CB7B5545049C8AC38AF"/>
    <w:rsid w:val="00452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PBcpOqPJk7PIhSTb7Wfn5ba2JrpqesFDp9OGvRlBDlQ=</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MYXoVssdlEGktXcAKaTzFvNg2yRkS6JJx2CjcgAaNT8=</DigestValue>
    </Reference>
  </SignedInfo>
  <SignatureValue>S1Vj2DXNREc6cwC3+wavJL5iUupWGcuz4KYRXp/3dY6IcLeXKxoba5jxVeGvHOFLLmOw+MAuvAoP
a1Ig2VqCPxQVRO2pPzZol28rarG0g8LlVeOpvrhGz/AnMad8adkqztDew05qyhln3UE42f0yVSLi
uIS/p1RyTSp+EdM03oe4+9r7PZgsLmaNXKBirJzfx9BpdFUCnX/uxDaHhuu6xKVMAx4v+JL2lEq4
p6uJQSMPd63eS+N2nVn6q8PXUL0jdD81fPq6k0IxOMyKfyx5pC8wko8XuAW5lvXOWVEHp7iQZw48
5WjEDP1lYDMxGfcss371pDy7RPc8koGapT4hlQ==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Transform>
          <Transform Algorithm="http://www.w3.org/TR/2001/REC-xml-c14n-20010315"/>
        </Transforms>
        <DigestMethod Algorithm="http://www.w3.org/2001/04/xmlenc#sha256"/>
        <DigestValue>VtRB7Nj3LEgbsRx1UlEkcsuJXPbJeD3Veg9826kwdfU=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L5IvERo7hC0rl0J2wWGjGdW7zelHGkuDG1UBdKaKSNw=</DigestValue>
      </Reference>
      <Reference URI="/word/endnotes.xml?ContentType=application/vnd.openxmlformats-officedocument.wordprocessingml.endnotes+xml">
        <DigestMethod Algorithm="http://www.w3.org/2001/04/xmlenc#sha256"/>
        <DigestValue>5Ze/hhUZljxdOa8x6judGntchHBFeyw/psig8tjMvfM=</DigestValue>
      </Reference>
      <Reference URI="/word/fontTable.xml?ContentType=application/vnd.openxmlformats-officedocument.wordprocessingml.fontTable+xml">
        <DigestMethod Algorithm="http://www.w3.org/2001/04/xmlenc#sha256"/>
        <DigestValue>DEjjE/8lU3t2LURl7+jl1vGqyUr+l+UGW06WU8cuqVM=</DigestValue>
      </Reference>
      <Reference URI="/word/footer1.xml?ContentType=application/vnd.openxmlformats-officedocument.wordprocessingml.footer+xml">
        <DigestMethod Algorithm="http://www.w3.org/2001/04/xmlenc#sha256"/>
        <DigestValue>GSn/KGHQ8kYVRQJySZtw4C5iJZWng8SxTxD/pk6WpdU=</DigestValue>
      </Reference>
      <Reference URI="/word/footer2.xml?ContentType=application/vnd.openxmlformats-officedocument.wordprocessingml.footer+xml">
        <DigestMethod Algorithm="http://www.w3.org/2001/04/xmlenc#sha256"/>
        <DigestValue>5l2GfSa/SWzwY3wzJkJlnaSSiNJk5KmZyizrnTGWOPU=</DigestValue>
      </Reference>
      <Reference URI="/word/footer3.xml?ContentType=application/vnd.openxmlformats-officedocument.wordprocessingml.footer+xml">
        <DigestMethod Algorithm="http://www.w3.org/2001/04/xmlenc#sha256"/>
        <DigestValue>LeN6DTs8ymkA+F6mG6d5bIYvdjN3DdH5/JUd8FfAylU=</DigestValue>
      </Reference>
      <Reference URI="/word/footnotes.xml?ContentType=application/vnd.openxmlformats-officedocument.wordprocessingml.footnotes+xml">
        <DigestMethod Algorithm="http://www.w3.org/2001/04/xmlenc#sha256"/>
        <DigestValue>35L/p25wjtGgPZo2nDz5PNPBo1qqo7A1OjUXvTKAXZQ=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sk8EvbNEsv8HfsusqVMFXuNj8Q2Exb8IiPVGI7QG2Q8=</DigestValue>
      </Reference>
      <Reference URI="/word/glossary/fontTable.xml?ContentType=application/vnd.openxmlformats-officedocument.wordprocessingml.fontTable+xml">
        <DigestMethod Algorithm="http://www.w3.org/2001/04/xmlenc#sha256"/>
        <DigestValue>DEjjE/8lU3t2LURl7+jl1vGqyUr+l+UGW06WU8cuqVM=</DigestValue>
      </Reference>
      <Reference URI="/word/glossary/settings.xml?ContentType=application/vnd.openxmlformats-officedocument.wordprocessingml.settings+xml">
        <DigestMethod Algorithm="http://www.w3.org/2001/04/xmlenc#sha256"/>
        <DigestValue>ZxMMzMXmyeOjpYMYk1ecWuRT7XDlmCCgRsHXamYZ4Z4=</DigestValue>
      </Reference>
      <Reference URI="/word/glossary/styles.xml?ContentType=application/vnd.openxmlformats-officedocument.wordprocessingml.styles+xml">
        <DigestMethod Algorithm="http://www.w3.org/2001/04/xmlenc#sha256"/>
        <DigestValue>hvOnxQKbdwmcWDDXHg1hfd805ooXkygd4YJlMNSbYlo=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JLB2dx1aLdvVKuQUi1ivU8SZzJ8+dV0h4xYKfY9cn7Q=</DigestValue>
      </Reference>
      <Reference URI="/word/header2.xml?ContentType=application/vnd.openxmlformats-officedocument.wordprocessingml.header+xml">
        <DigestMethod Algorithm="http://www.w3.org/2001/04/xmlenc#sha256"/>
        <DigestValue>7O9ID7qSxV7Y9JIMUn+Dxmaj5HjgVtVu9ZGW3Kx7l3s=</DigestValue>
      </Reference>
      <Reference URI="/word/header3.xml?ContentType=application/vnd.openxmlformats-officedocument.wordprocessingml.header+xml">
        <DigestMethod Algorithm="http://www.w3.org/2001/04/xmlenc#sha256"/>
        <DigestValue>gNUeced2qohYHHHmtyVe1H4/GDcVR5uvhzBCzXla67M=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d3vd9WxqLcE+gNO+GcxG+ecH9JpjRysjrqQzZD9/BdY=</DigestValue>
      </Reference>
      <Reference URI="/word/settings.xml?ContentType=application/vnd.openxmlformats-officedocument.wordprocessingml.settings+xml">
        <DigestMethod Algorithm="http://www.w3.org/2001/04/xmlenc#sha256"/>
        <DigestValue>t8IROdlz9vkaR+4CvGBJd+w077Vr6fWeMGw5BzEzgJU=</DigestValue>
      </Reference>
      <Reference URI="/word/styles.xml?ContentType=application/vnd.openxmlformats-officedocument.wordprocessingml.styles+xml">
        <DigestMethod Algorithm="http://www.w3.org/2001/04/xmlenc#sha256"/>
        <DigestValue>GlKIAr7LYomeclBqv/ofcevFP/IvPl4kremObgax/NE=</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2023-07-27T21:52:11Z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2023-07-27T21:52:11Z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5s94Np0hevlmzIUgRMtqk3t0UKUChyl7rdxhWhaDbykCBBV+TZ4YDzIwMjMwNzI3MjE1Mj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buElVmR7ntNdHQuA1+yoMKp26JM=</xd:ByKey>
                  </xd:ResponderID>
                  <xd:ProducedAt>2023-07-27T14:28:16Z</xd:ProducedAt>
                </xd:OCSPIdentifier>
                <xd:DigestAlgAndValue>
                  <DigestMethod Algorithm="http://www.w3.org/2001/04/xmlenc#sha256"/>
                  <DigestValue>sJb/EMX82H9GL5IVzWgjLzn8P2jPdPMNJyfZIlhV8aA=</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WFlMDVMfnovRtj/1LK8El6vpSNH2BoitWtxYTTeExwCBBV+TaAYDzIwMjMwNzI3MjE1Mj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indicas en la Circular Externa</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Publicar 3era versión doc para la captura de inf Acuerdo CONASSIF 14-21
Informar SALIENTE GESTIÓN DE DATOS,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Publicar 3era versión doc para la captura de inf Acuerdo CONASSIF 14-21</Subject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0" ma:contentTypeDescription="Crear nuevo documento." ma:contentTypeScope="" ma:versionID="4bfc77c663f8d1c81fdd0f568c9d913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6484D166-402F-4DD2-85FC-112319856DAB}"/>
</file>

<file path=customXml/itemProps4.xml><?xml version="1.0" encoding="utf-8"?>
<ds:datastoreItem xmlns:ds="http://schemas.openxmlformats.org/officeDocument/2006/customXml" ds:itemID="{53C75A1E-11F1-4538-8DA0-F67BFFDF66C4}"/>
</file>

<file path=customXml/itemProps5.xml><?xml version="1.0" encoding="utf-8"?>
<ds:datastoreItem xmlns:ds="http://schemas.openxmlformats.org/officeDocument/2006/customXml" ds:itemID="{1B828BEA-DBFD-4225-9B01-2EA6C81FF012}"/>
</file>

<file path=customXml/itemProps6.xml><?xml version="1.0" encoding="utf-8"?>
<ds:datastoreItem xmlns:ds="http://schemas.openxmlformats.org/officeDocument/2006/customXml" ds:itemID="{4B0C1B97-0EDA-463A-A522-3939BD91C08E}"/>
</file>

<file path=docProps/app.xml><?xml version="1.0" encoding="utf-8"?>
<Properties xmlns="http://schemas.openxmlformats.org/officeDocument/2006/extended-properties" xmlns:vt="http://schemas.openxmlformats.org/officeDocument/2006/docPropsVTypes">
  <Template>plantilla-SGF-DST-DNO-22</Template>
  <TotalTime>15</TotalTime>
  <Pages>4</Pages>
  <Words>1382</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5</cp:revision>
  <dcterms:created xsi:type="dcterms:W3CDTF">2023-07-27T16:04:00Z</dcterms:created>
  <dcterms:modified xsi:type="dcterms:W3CDTF">2023-07-27T19:49:00Z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126400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f1fd9d7f-da86-405a-9476-87cbb240632e,6;769919c7-9da3-41ff-b395-8ac0bca7c92c,9;</vt:lpwstr>
  </property>
</Properties>
</file>